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7931" w14:textId="44305B82" w:rsidR="005842D9" w:rsidRDefault="00AB3346">
      <w:pPr>
        <w:pStyle w:val="BodyText"/>
        <w:tabs>
          <w:tab w:val="left" w:pos="4454"/>
          <w:tab w:val="left" w:pos="5533"/>
          <w:tab w:val="left" w:pos="6661"/>
          <w:tab w:val="left" w:pos="9448"/>
        </w:tabs>
        <w:ind w:left="44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3B32D4C" wp14:editId="1B526D1B">
            <wp:extent cx="2343150" cy="781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2D9">
        <w:rPr>
          <w:rFonts w:ascii="Times New Roman"/>
        </w:rPr>
        <w:tab/>
      </w:r>
      <w:r>
        <w:rPr>
          <w:rFonts w:ascii="Times New Roman"/>
          <w:noProof/>
          <w:position w:val="38"/>
        </w:rPr>
        <w:drawing>
          <wp:inline distT="0" distB="0" distL="0" distR="0" wp14:anchorId="0BDD68F8" wp14:editId="5E3FF6C6">
            <wp:extent cx="495300" cy="49530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2D9">
        <w:rPr>
          <w:rFonts w:ascii="Times New Roman"/>
          <w:position w:val="38"/>
        </w:rPr>
        <w:tab/>
      </w:r>
      <w:r>
        <w:rPr>
          <w:rFonts w:ascii="Times New Roman"/>
          <w:noProof/>
          <w:position w:val="33"/>
        </w:rPr>
        <w:drawing>
          <wp:inline distT="0" distB="0" distL="0" distR="0" wp14:anchorId="4810B9F3" wp14:editId="1D28FC0A">
            <wp:extent cx="533400" cy="5334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2D9">
        <w:rPr>
          <w:rFonts w:ascii="Times New Roman"/>
          <w:position w:val="33"/>
        </w:rPr>
        <w:tab/>
      </w:r>
      <w:r>
        <w:rPr>
          <w:rFonts w:ascii="Times New Roman"/>
          <w:noProof/>
          <w:position w:val="50"/>
        </w:rPr>
        <w:drawing>
          <wp:inline distT="0" distB="0" distL="0" distR="0" wp14:anchorId="44BA8089" wp14:editId="67623CA5">
            <wp:extent cx="1562100" cy="323850"/>
            <wp:effectExtent l="0" t="0" r="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2D9">
        <w:rPr>
          <w:rFonts w:ascii="Times New Roman"/>
          <w:position w:val="50"/>
        </w:rPr>
        <w:tab/>
      </w:r>
      <w:r>
        <w:rPr>
          <w:rFonts w:ascii="Times New Roman"/>
          <w:noProof/>
          <w:position w:val="13"/>
        </w:rPr>
        <w:drawing>
          <wp:inline distT="0" distB="0" distL="0" distR="0" wp14:anchorId="41E1D8C4" wp14:editId="5AFFA777">
            <wp:extent cx="1171575" cy="638175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01063" w14:textId="77777777" w:rsidR="005842D9" w:rsidRDefault="005842D9">
      <w:pPr>
        <w:pStyle w:val="BodyText"/>
        <w:rPr>
          <w:rFonts w:ascii="Times New Roman"/>
        </w:rPr>
      </w:pPr>
    </w:p>
    <w:p w14:paraId="2C2179A9" w14:textId="4C60802B" w:rsidR="005842D9" w:rsidRDefault="005842D9" w:rsidP="00541D9E">
      <w:pPr>
        <w:tabs>
          <w:tab w:val="left" w:pos="409"/>
          <w:tab w:val="left" w:pos="11899"/>
        </w:tabs>
        <w:spacing w:before="227"/>
        <w:ind w:left="450" w:right="-15"/>
        <w:rPr>
          <w:sz w:val="26"/>
          <w:szCs w:val="26"/>
        </w:rPr>
      </w:pPr>
      <w:r w:rsidRPr="123843DE">
        <w:rPr>
          <w:color w:val="093253"/>
          <w:sz w:val="26"/>
          <w:szCs w:val="26"/>
          <w:shd w:val="clear" w:color="auto" w:fill="E7E7E7"/>
        </w:rPr>
        <w:t>UNCOPS</w:t>
      </w:r>
      <w:r w:rsidRPr="123843DE">
        <w:rPr>
          <w:color w:val="093253"/>
          <w:spacing w:val="-12"/>
          <w:sz w:val="26"/>
          <w:szCs w:val="26"/>
          <w:shd w:val="clear" w:color="auto" w:fill="E7E7E7"/>
        </w:rPr>
        <w:t xml:space="preserve"> </w:t>
      </w:r>
      <w:r w:rsidRPr="123843DE">
        <w:rPr>
          <w:color w:val="093253"/>
          <w:sz w:val="26"/>
          <w:szCs w:val="26"/>
          <w:shd w:val="clear" w:color="auto" w:fill="E7E7E7"/>
        </w:rPr>
        <w:t>–</w:t>
      </w:r>
      <w:r w:rsidRPr="123843DE">
        <w:rPr>
          <w:color w:val="093253"/>
          <w:spacing w:val="-11"/>
          <w:sz w:val="26"/>
          <w:szCs w:val="26"/>
          <w:shd w:val="clear" w:color="auto" w:fill="E7E7E7"/>
        </w:rPr>
        <w:t xml:space="preserve"> </w:t>
      </w:r>
      <w:r w:rsidRPr="123843DE">
        <w:rPr>
          <w:color w:val="093253"/>
          <w:sz w:val="26"/>
          <w:szCs w:val="26"/>
          <w:shd w:val="clear" w:color="auto" w:fill="E7E7E7"/>
        </w:rPr>
        <w:t>Background</w:t>
      </w:r>
      <w:r w:rsidRPr="123843DE">
        <w:rPr>
          <w:color w:val="093253"/>
          <w:spacing w:val="-12"/>
          <w:sz w:val="26"/>
          <w:szCs w:val="26"/>
          <w:shd w:val="clear" w:color="auto" w:fill="E7E7E7"/>
        </w:rPr>
        <w:t xml:space="preserve"> </w:t>
      </w:r>
      <w:r w:rsidRPr="123843DE">
        <w:rPr>
          <w:color w:val="093253"/>
          <w:sz w:val="26"/>
          <w:szCs w:val="26"/>
          <w:shd w:val="clear" w:color="auto" w:fill="E7E7E7"/>
        </w:rPr>
        <w:t>Note</w:t>
      </w:r>
      <w:r w:rsidRPr="123843DE">
        <w:rPr>
          <w:color w:val="093253"/>
          <w:spacing w:val="-11"/>
          <w:sz w:val="26"/>
          <w:szCs w:val="26"/>
          <w:shd w:val="clear" w:color="auto" w:fill="E7E7E7"/>
        </w:rPr>
        <w:t xml:space="preserve"> </w:t>
      </w:r>
      <w:r w:rsidRPr="123843DE">
        <w:rPr>
          <w:color w:val="093253"/>
          <w:sz w:val="26"/>
          <w:szCs w:val="26"/>
          <w:shd w:val="clear" w:color="auto" w:fill="E7E7E7"/>
        </w:rPr>
        <w:t>for</w:t>
      </w:r>
      <w:r w:rsidRPr="123843DE">
        <w:rPr>
          <w:color w:val="093253"/>
          <w:spacing w:val="-12"/>
          <w:sz w:val="26"/>
          <w:szCs w:val="26"/>
          <w:shd w:val="clear" w:color="auto" w:fill="E7E7E7"/>
        </w:rPr>
        <w:t xml:space="preserve"> </w:t>
      </w:r>
      <w:r w:rsidRPr="123843DE">
        <w:rPr>
          <w:color w:val="093253"/>
          <w:sz w:val="26"/>
          <w:szCs w:val="26"/>
          <w:shd w:val="clear" w:color="auto" w:fill="E7E7E7"/>
        </w:rPr>
        <w:t>Session</w:t>
      </w:r>
      <w:r w:rsidRPr="123843DE">
        <w:rPr>
          <w:color w:val="093253"/>
          <w:spacing w:val="-11"/>
          <w:sz w:val="26"/>
          <w:szCs w:val="26"/>
          <w:shd w:val="clear" w:color="auto" w:fill="E7E7E7"/>
        </w:rPr>
        <w:t xml:space="preserve"> </w:t>
      </w:r>
      <w:r w:rsidR="00F532BE">
        <w:rPr>
          <w:color w:val="093253"/>
          <w:spacing w:val="-11"/>
          <w:sz w:val="26"/>
          <w:szCs w:val="26"/>
          <w:shd w:val="clear" w:color="auto" w:fill="E7E7E7"/>
        </w:rPr>
        <w:t>1</w:t>
      </w:r>
      <w:r>
        <w:rPr>
          <w:color w:val="093253"/>
          <w:sz w:val="26"/>
          <w:shd w:val="clear" w:color="auto" w:fill="E7E7E7"/>
        </w:rPr>
        <w:tab/>
      </w:r>
    </w:p>
    <w:p w14:paraId="6070CCCF" w14:textId="77777777" w:rsidR="00CE4085" w:rsidRDefault="00CE4085" w:rsidP="004203E0">
      <w:pPr>
        <w:pStyle w:val="BodyText"/>
        <w:spacing w:before="83" w:line="268" w:lineRule="auto"/>
        <w:ind w:left="440" w:right="383"/>
        <w:jc w:val="both"/>
        <w:rPr>
          <w:b/>
          <w:bCs/>
          <w:caps/>
          <w:color w:val="374569"/>
          <w:sz w:val="30"/>
          <w:szCs w:val="30"/>
        </w:rPr>
      </w:pPr>
    </w:p>
    <w:p w14:paraId="6FA207C0" w14:textId="64393C65" w:rsidR="00F532BE" w:rsidRPr="00F532BE" w:rsidRDefault="00F532BE" w:rsidP="004203E0">
      <w:pPr>
        <w:pStyle w:val="BodyText"/>
        <w:spacing w:before="83" w:line="268" w:lineRule="auto"/>
        <w:ind w:left="440" w:right="383"/>
        <w:jc w:val="both"/>
        <w:rPr>
          <w:b/>
          <w:bCs/>
          <w:caps/>
          <w:color w:val="374569"/>
          <w:sz w:val="30"/>
          <w:szCs w:val="30"/>
        </w:rPr>
      </w:pPr>
      <w:r w:rsidRPr="00F532BE">
        <w:rPr>
          <w:b/>
          <w:bCs/>
          <w:caps/>
          <w:color w:val="374569"/>
          <w:sz w:val="30"/>
          <w:szCs w:val="30"/>
        </w:rPr>
        <w:t>Addressing key challenges facing United Nations peacekeeping through Action for Peacekeeping</w:t>
      </w:r>
      <w:r w:rsidR="00071AB5">
        <w:rPr>
          <w:b/>
          <w:bCs/>
          <w:caps/>
          <w:color w:val="374569"/>
          <w:sz w:val="30"/>
          <w:szCs w:val="30"/>
        </w:rPr>
        <w:t xml:space="preserve"> +</w:t>
      </w:r>
      <w:r w:rsidRPr="00F532BE">
        <w:rPr>
          <w:b/>
          <w:bCs/>
          <w:caps/>
          <w:color w:val="374569"/>
          <w:sz w:val="30"/>
          <w:szCs w:val="30"/>
        </w:rPr>
        <w:t xml:space="preserve"> (A4P</w:t>
      </w:r>
      <w:r w:rsidR="00071AB5">
        <w:rPr>
          <w:b/>
          <w:bCs/>
          <w:caps/>
          <w:color w:val="374569"/>
          <w:sz w:val="30"/>
          <w:szCs w:val="30"/>
        </w:rPr>
        <w:t>+</w:t>
      </w:r>
      <w:r w:rsidRPr="00F532BE">
        <w:rPr>
          <w:b/>
          <w:bCs/>
          <w:caps/>
          <w:color w:val="374569"/>
          <w:sz w:val="30"/>
          <w:szCs w:val="30"/>
        </w:rPr>
        <w:t xml:space="preserve">) </w:t>
      </w:r>
    </w:p>
    <w:p w14:paraId="3804FE11" w14:textId="77777777" w:rsidR="00776C08" w:rsidRDefault="00776C08" w:rsidP="00776C08">
      <w:pPr>
        <w:ind w:left="450" w:right="290"/>
        <w:jc w:val="both"/>
        <w:rPr>
          <w:rFonts w:eastAsia="Malgun Gothic" w:cs="Times New Roman"/>
          <w:bCs/>
          <w:color w:val="000000"/>
          <w:sz w:val="20"/>
          <w:szCs w:val="20"/>
          <w:lang w:eastAsia="ko-KR"/>
        </w:rPr>
      </w:pPr>
    </w:p>
    <w:p w14:paraId="45A11095" w14:textId="05286500" w:rsidR="005842D9" w:rsidRPr="000B51EC" w:rsidRDefault="00776C08" w:rsidP="000B51EC">
      <w:pPr>
        <w:ind w:left="450" w:right="290"/>
        <w:jc w:val="both"/>
        <w:rPr>
          <w:rFonts w:eastAsia="Malgun Gothic" w:cs="Times New Roman"/>
          <w:bCs/>
          <w:color w:val="000000"/>
          <w:sz w:val="20"/>
          <w:szCs w:val="20"/>
          <w:lang w:eastAsia="ko-KR"/>
        </w:rPr>
      </w:pP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Peacekeeping remains one of the most effective tools available to the United Nations in its </w:t>
      </w:r>
      <w:r w:rsidR="00D05DD0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efforts to 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>promot</w:t>
      </w:r>
      <w:r w:rsidR="00D05DD0">
        <w:rPr>
          <w:rFonts w:eastAsia="Malgun Gothic" w:cs="Times New Roman"/>
          <w:bCs/>
          <w:color w:val="000000"/>
          <w:sz w:val="20"/>
          <w:szCs w:val="20"/>
          <w:lang w:eastAsia="ko-KR"/>
        </w:rPr>
        <w:t>e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and maint</w:t>
      </w:r>
      <w:r w:rsidR="00D05DD0">
        <w:rPr>
          <w:rFonts w:eastAsia="Malgun Gothic" w:cs="Times New Roman"/>
          <w:bCs/>
          <w:color w:val="000000"/>
          <w:sz w:val="20"/>
          <w:szCs w:val="20"/>
          <w:lang w:eastAsia="ko-KR"/>
        </w:rPr>
        <w:t>ain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international peace and security. At the same time, United Nations peacekeeping faces multiple and persistent challenges. Political solutions </w:t>
      </w:r>
      <w:r w:rsidR="0086072C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in conflict-affected areas 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are often absent, complex threats </w:t>
      </w:r>
      <w:r w:rsidR="0086072C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are resulting </w:t>
      </w:r>
      <w:r w:rsidR="00B605D5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in </w:t>
      </w:r>
      <w:r w:rsidR="00B605D5"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>increased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peacekeeper casualties and field missions at times lack the personnel and equipment necessary for success. Compounding matters further are the </w:t>
      </w:r>
      <w:r w:rsidR="0086072C">
        <w:rPr>
          <w:rFonts w:eastAsia="Malgun Gothic" w:cs="Times New Roman"/>
          <w:bCs/>
          <w:color w:val="000000"/>
          <w:sz w:val="20"/>
          <w:szCs w:val="20"/>
          <w:lang w:eastAsia="ko-KR"/>
        </w:rPr>
        <w:t>volatile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operating environments that peacekeepers </w:t>
      </w:r>
      <w:r w:rsidR="00D05DD0">
        <w:rPr>
          <w:rFonts w:eastAsia="Malgun Gothic" w:cs="Times New Roman"/>
          <w:bCs/>
          <w:color w:val="000000"/>
          <w:sz w:val="20"/>
          <w:szCs w:val="20"/>
          <w:lang w:eastAsia="ko-KR"/>
        </w:rPr>
        <w:t>increasingly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face,</w:t>
      </w:r>
      <w:r w:rsidR="0086072C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which impede mandate delivery</w:t>
      </w:r>
      <w:r w:rsidR="00B20AB3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, 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including </w:t>
      </w:r>
      <w:r w:rsidR="0086072C">
        <w:rPr>
          <w:rFonts w:eastAsia="Malgun Gothic" w:cs="Times New Roman"/>
          <w:bCs/>
          <w:color w:val="000000"/>
          <w:sz w:val="20"/>
          <w:szCs w:val="20"/>
          <w:lang w:eastAsia="ko-KR"/>
        </w:rPr>
        <w:t>with respect to</w:t>
      </w:r>
      <w:r w:rsidR="00B605D5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protection of </w:t>
      </w:r>
      <w:proofErr w:type="gramStart"/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>civilians</w:t>
      </w:r>
      <w:proofErr w:type="gramEnd"/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mandates</w:t>
      </w:r>
      <w:r w:rsidR="003B66A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and </w:t>
      </w:r>
      <w:r w:rsidR="004A62FF">
        <w:rPr>
          <w:rFonts w:eastAsia="Malgun Gothic" w:cs="Times New Roman"/>
          <w:bCs/>
          <w:color w:val="000000"/>
          <w:sz w:val="20"/>
          <w:szCs w:val="20"/>
          <w:lang w:eastAsia="ko-KR"/>
        </w:rPr>
        <w:t>the safety and security of peacekeepers</w:t>
      </w:r>
      <w:r w:rsidR="0086072C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. </w:t>
      </w:r>
      <w:r w:rsidRPr="00776C08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In response to these and other challenges, in March 2018 the Secretary-General </w:t>
      </w:r>
      <w:r w:rsidRPr="000B51EC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launched his </w:t>
      </w:r>
      <w:hyperlink r:id="rId16" w:history="1">
        <w:r w:rsidRPr="00CF1ABC">
          <w:rPr>
            <w:rStyle w:val="Hyperlink"/>
            <w:rFonts w:eastAsia="Malgun Gothic"/>
            <w:bCs/>
            <w:sz w:val="20"/>
            <w:szCs w:val="20"/>
            <w:lang w:eastAsia="ko-KR"/>
          </w:rPr>
          <w:t>Action for Peacekeeping (A4P)</w:t>
        </w:r>
      </w:hyperlink>
      <w:r w:rsidRPr="000B51EC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</w:t>
      </w:r>
      <w:r w:rsidR="00D12F72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initiative </w:t>
      </w:r>
      <w:r w:rsidRPr="000B51EC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with a view to renewing </w:t>
      </w:r>
      <w:r w:rsidR="00D12F72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the commitment of </w:t>
      </w:r>
      <w:r w:rsidRPr="000B51EC">
        <w:rPr>
          <w:rFonts w:eastAsia="Malgun Gothic" w:cs="Times New Roman"/>
          <w:bCs/>
          <w:color w:val="000000"/>
          <w:sz w:val="20"/>
          <w:szCs w:val="20"/>
          <w:lang w:eastAsia="ko-KR"/>
        </w:rPr>
        <w:t>key stakeholders</w:t>
      </w:r>
      <w:r w:rsidR="00D12F72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-  </w:t>
      </w:r>
      <w:r w:rsidRPr="000B51EC">
        <w:rPr>
          <w:rFonts w:eastAsia="Malgun Gothic" w:cs="Times New Roman"/>
          <w:bCs/>
          <w:color w:val="000000"/>
          <w:sz w:val="20"/>
          <w:szCs w:val="20"/>
          <w:lang w:eastAsia="ko-KR"/>
        </w:rPr>
        <w:t>Member States, the Security Council, host countries, police- and troop- contributing countries, regional partners</w:t>
      </w:r>
      <w:r w:rsidR="004A62FF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, </w:t>
      </w:r>
      <w:r w:rsidRPr="000B51EC">
        <w:rPr>
          <w:rFonts w:eastAsia="Malgun Gothic" w:cs="Times New Roman"/>
          <w:bCs/>
          <w:color w:val="000000"/>
          <w:sz w:val="20"/>
          <w:szCs w:val="20"/>
          <w:lang w:eastAsia="ko-KR"/>
        </w:rPr>
        <w:t>financial contributors</w:t>
      </w:r>
      <w:r w:rsidR="004A62FF">
        <w:rPr>
          <w:rFonts w:eastAsia="Malgun Gothic" w:cs="Times New Roman"/>
          <w:bCs/>
          <w:color w:val="000000"/>
          <w:sz w:val="20"/>
          <w:szCs w:val="20"/>
          <w:lang w:eastAsia="ko-KR"/>
        </w:rPr>
        <w:t>, and the United Nations</w:t>
      </w:r>
      <w:r w:rsidR="00D12F72">
        <w:rPr>
          <w:rFonts w:eastAsia="Malgun Gothic" w:cs="Times New Roman"/>
          <w:bCs/>
          <w:color w:val="000000"/>
          <w:sz w:val="20"/>
          <w:szCs w:val="20"/>
          <w:lang w:eastAsia="ko-KR"/>
        </w:rPr>
        <w:t xml:space="preserve"> - </w:t>
      </w:r>
      <w:r w:rsidRPr="000B51EC">
        <w:rPr>
          <w:rFonts w:eastAsia="Malgun Gothic" w:cs="Times New Roman"/>
          <w:bCs/>
          <w:color w:val="000000"/>
          <w:sz w:val="20"/>
          <w:szCs w:val="20"/>
          <w:lang w:eastAsia="ko-KR"/>
        </w:rPr>
        <w:t>to the “great enterprise of United Nations peacekeeping.”</w:t>
      </w:r>
    </w:p>
    <w:p w14:paraId="046EE461" w14:textId="662BCA64" w:rsidR="000B51EC" w:rsidRPr="000B51EC" w:rsidRDefault="000B51EC" w:rsidP="000B51EC">
      <w:pPr>
        <w:ind w:left="450" w:right="290"/>
        <w:jc w:val="both"/>
        <w:rPr>
          <w:rFonts w:eastAsia="Malgun Gothic" w:cs="Times New Roman"/>
          <w:bCs/>
          <w:color w:val="000000"/>
          <w:sz w:val="20"/>
          <w:szCs w:val="20"/>
          <w:lang w:eastAsia="ko-KR"/>
        </w:rPr>
      </w:pPr>
    </w:p>
    <w:p w14:paraId="3B53540C" w14:textId="5246853C" w:rsidR="000B51EC" w:rsidRPr="000B51EC" w:rsidRDefault="000B51EC" w:rsidP="00685B81">
      <w:pPr>
        <w:widowControl/>
        <w:adjustRightInd w:val="0"/>
        <w:ind w:left="450" w:right="290"/>
        <w:jc w:val="both"/>
        <w:rPr>
          <w:rFonts w:eastAsia="Malgun Gothic" w:cs="Times New Roman"/>
          <w:color w:val="000000"/>
          <w:sz w:val="20"/>
          <w:szCs w:val="20"/>
          <w:lang w:eastAsia="ko-KR"/>
        </w:rPr>
      </w:pP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In introducing </w:t>
      </w:r>
      <w:hyperlink r:id="rId17" w:history="1">
        <w:r w:rsidRPr="0089717E">
          <w:rPr>
            <w:rStyle w:val="Hyperlink"/>
            <w:rFonts w:eastAsia="Malgun Gothic"/>
            <w:sz w:val="20"/>
            <w:szCs w:val="20"/>
            <w:lang w:eastAsia="ko-KR"/>
          </w:rPr>
          <w:t>A4P</w:t>
        </w:r>
      </w:hyperlink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>, the Secretary-General called on Member States to join him in developing a set of mutually agreed principles and commitments to enable peacekeeping operations</w:t>
      </w:r>
      <w:r w:rsidR="005669E7">
        <w:rPr>
          <w:rFonts w:eastAsia="Malgun Gothic" w:cs="Times New Roman"/>
          <w:color w:val="000000"/>
          <w:sz w:val="20"/>
          <w:szCs w:val="20"/>
          <w:lang w:eastAsia="ko-KR"/>
        </w:rPr>
        <w:t xml:space="preserve"> to be 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>fit for the future.</w:t>
      </w:r>
      <w:r w:rsidRPr="000B51EC">
        <w:rPr>
          <w:rFonts w:eastAsia="Times New Roman" w:cs="Times New Roman"/>
          <w:color w:val="000000"/>
          <w:sz w:val="20"/>
          <w:szCs w:val="20"/>
          <w:lang w:eastAsia="ko-KR"/>
        </w:rPr>
        <w:t xml:space="preserve"> 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Four years since its inception, </w:t>
      </w:r>
      <w:r w:rsidRPr="00557EA0">
        <w:rPr>
          <w:rFonts w:eastAsia="Malgun Gothic" w:cs="Times New Roman"/>
          <w:sz w:val="20"/>
          <w:szCs w:val="20"/>
          <w:lang w:eastAsia="ko-KR"/>
        </w:rPr>
        <w:t>A4P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–</w:t>
      </w:r>
      <w:r>
        <w:rPr>
          <w:rFonts w:eastAsia="Malgun Gothic" w:cs="Times New Roman"/>
          <w:color w:val="000000"/>
          <w:sz w:val="20"/>
          <w:szCs w:val="20"/>
          <w:lang w:eastAsia="ko-KR"/>
        </w:rPr>
        <w:t xml:space="preserve"> 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and </w:t>
      </w:r>
      <w:hyperlink r:id="rId18" w:anchor=":~:text=In%20March%202021%2C%20Secretary-General%20Ant%C3%B3nio%20Guterres%20launched%20Action,to%20be%20catalytic%20and%20enhance%20our%20missions%E2%80%99%20impact." w:history="1">
        <w:r w:rsidRPr="00752241">
          <w:rPr>
            <w:rStyle w:val="Hyperlink"/>
            <w:rFonts w:eastAsia="Malgun Gothic"/>
            <w:sz w:val="20"/>
            <w:szCs w:val="20"/>
            <w:lang w:eastAsia="ko-KR"/>
          </w:rPr>
          <w:t>its implementation strategy known as A4P+</w:t>
        </w:r>
      </w:hyperlink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, which was unveiled in March </w:t>
      </w:r>
      <w:r w:rsidR="00D12F72">
        <w:rPr>
          <w:rFonts w:eastAsia="Malgun Gothic" w:cs="Times New Roman"/>
          <w:color w:val="000000"/>
          <w:sz w:val="20"/>
          <w:szCs w:val="20"/>
          <w:lang w:eastAsia="ko-KR"/>
        </w:rPr>
        <w:t>2021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– continues to guide the work of the </w:t>
      </w:r>
      <w:hyperlink r:id="rId19" w:history="1">
        <w:r w:rsidRPr="00B605D5">
          <w:rPr>
            <w:rStyle w:val="Hyperlink"/>
            <w:rFonts w:eastAsia="Malgun Gothic"/>
            <w:sz w:val="20"/>
            <w:szCs w:val="20"/>
            <w:lang w:eastAsia="ko-KR"/>
          </w:rPr>
          <w:t>United Nations Police</w:t>
        </w:r>
        <w:r w:rsidR="00483787" w:rsidRPr="00B605D5">
          <w:rPr>
            <w:rStyle w:val="Hyperlink"/>
            <w:rFonts w:eastAsia="Malgun Gothic"/>
            <w:sz w:val="20"/>
            <w:szCs w:val="20"/>
            <w:lang w:eastAsia="ko-KR"/>
          </w:rPr>
          <w:t xml:space="preserve"> (UNPOL)</w:t>
        </w:r>
      </w:hyperlink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across seven specific priorities 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>(see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below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>)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and two cross-cutting priorities on Women, Peace and Security and innovative, data-driven and technology-enabled peacekeeping. 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 xml:space="preserve">The support and engagement of all stakeholders is essential to 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>realize the full promise of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 xml:space="preserve"> </w:t>
      </w:r>
      <w:r w:rsidR="00071AB5">
        <w:rPr>
          <w:rFonts w:eastAsia="Malgun Gothic" w:cs="Times New Roman"/>
          <w:color w:val="000000"/>
          <w:sz w:val="20"/>
          <w:szCs w:val="20"/>
          <w:lang w:eastAsia="ko-KR"/>
        </w:rPr>
        <w:t>A4P+.</w:t>
      </w:r>
    </w:p>
    <w:p w14:paraId="06CC331E" w14:textId="77777777" w:rsidR="000B51EC" w:rsidRPr="000B51EC" w:rsidRDefault="000B51EC" w:rsidP="00685B81">
      <w:pPr>
        <w:widowControl/>
        <w:autoSpaceDE/>
        <w:autoSpaceDN/>
        <w:ind w:left="450" w:right="290"/>
        <w:jc w:val="both"/>
        <w:rPr>
          <w:rFonts w:eastAsia="Malgun Gothic" w:cs="Calibri"/>
          <w:color w:val="000000"/>
          <w:sz w:val="20"/>
          <w:szCs w:val="20"/>
          <w:lang w:eastAsia="ko-KR"/>
        </w:rPr>
      </w:pPr>
    </w:p>
    <w:p w14:paraId="62D1C8CF" w14:textId="317CAA2D" w:rsidR="000B51EC" w:rsidRPr="00544DC4" w:rsidRDefault="000B51EC" w:rsidP="00685B81">
      <w:pPr>
        <w:widowControl/>
        <w:tabs>
          <w:tab w:val="left" w:pos="540"/>
          <w:tab w:val="left" w:pos="11610"/>
        </w:tabs>
        <w:autoSpaceDE/>
        <w:autoSpaceDN/>
        <w:ind w:left="450" w:right="290"/>
        <w:jc w:val="both"/>
        <w:rPr>
          <w:rFonts w:eastAsia="Malgun Gothic" w:cs="Times New Roman"/>
          <w:color w:val="000000"/>
          <w:sz w:val="20"/>
          <w:szCs w:val="20"/>
          <w:lang w:eastAsia="ko-KR"/>
        </w:rPr>
      </w:pP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>Given the increasingly complex global political context in which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 xml:space="preserve"> </w:t>
      </w:r>
      <w:hyperlink r:id="rId20" w:history="1">
        <w:r w:rsidR="00B605D5" w:rsidRPr="0089717E">
          <w:rPr>
            <w:rStyle w:val="Hyperlink"/>
            <w:rFonts w:eastAsia="Malgun Gothic"/>
            <w:sz w:val="20"/>
            <w:szCs w:val="20"/>
            <w:lang w:eastAsia="ko-KR"/>
          </w:rPr>
          <w:t>UNPOL</w:t>
        </w:r>
      </w:hyperlink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operate, it is critical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 xml:space="preserve"> for </w:t>
      </w:r>
      <w:r w:rsidR="00B605D5" w:rsidRPr="00516746">
        <w:rPr>
          <w:rFonts w:eastAsia="Malgun Gothic" w:cs="Times New Roman"/>
          <w:sz w:val="20"/>
          <w:szCs w:val="20"/>
          <w:lang w:eastAsia="ko-KR"/>
        </w:rPr>
        <w:t>UNPOL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 xml:space="preserve"> to establish and strengthen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effective partnerships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 xml:space="preserve">, identify 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shared </w:t>
      </w:r>
      <w:r w:rsidRPr="000B51EC">
        <w:rPr>
          <w:rFonts w:eastAsia="Malgun Gothic" w:cs="Times New Roman"/>
          <w:b/>
          <w:bCs/>
          <w:color w:val="000000"/>
          <w:sz w:val="20"/>
          <w:szCs w:val="20"/>
          <w:lang w:eastAsia="ko-KR"/>
        </w:rPr>
        <w:t xml:space="preserve">political </w:t>
      </w:r>
      <w:proofErr w:type="gramStart"/>
      <w:r w:rsidRPr="000B51EC">
        <w:rPr>
          <w:rFonts w:eastAsia="Malgun Gothic" w:cs="Times New Roman"/>
          <w:b/>
          <w:bCs/>
          <w:color w:val="000000"/>
          <w:sz w:val="20"/>
          <w:szCs w:val="20"/>
          <w:lang w:eastAsia="ko-KR"/>
        </w:rPr>
        <w:t>strategies</w:t>
      </w:r>
      <w:proofErr w:type="gramEnd"/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and 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>support the implementation of political agreements. A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t the field </w:t>
      </w:r>
      <w:r w:rsidR="00B605D5" w:rsidRPr="000B51EC">
        <w:rPr>
          <w:rFonts w:eastAsia="Malgun Gothic" w:cs="Times New Roman"/>
          <w:color w:val="000000"/>
          <w:sz w:val="20"/>
          <w:szCs w:val="20"/>
          <w:lang w:eastAsia="ko-KR"/>
        </w:rPr>
        <w:t>level</w:t>
      </w:r>
      <w:r w:rsidR="00B605D5">
        <w:rPr>
          <w:rFonts w:eastAsia="Malgun Gothic" w:cs="Times New Roman"/>
          <w:color w:val="000000"/>
          <w:sz w:val="20"/>
          <w:szCs w:val="20"/>
          <w:lang w:eastAsia="ko-KR"/>
        </w:rPr>
        <w:t xml:space="preserve">, </w:t>
      </w:r>
      <w:r w:rsidR="00B605D5" w:rsidRPr="000B51EC">
        <w:rPr>
          <w:rFonts w:eastAsia="Malgun Gothic" w:cs="Times New Roman"/>
          <w:color w:val="000000"/>
          <w:sz w:val="20"/>
          <w:szCs w:val="20"/>
          <w:lang w:eastAsia="ko-KR"/>
        </w:rPr>
        <w:t>mission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-based </w:t>
      </w:r>
      <w:r w:rsidRPr="00516746">
        <w:rPr>
          <w:rFonts w:eastAsia="Malgun Gothic" w:cs="Times New Roman"/>
          <w:sz w:val="20"/>
          <w:szCs w:val="20"/>
          <w:lang w:eastAsia="ko-KR"/>
        </w:rPr>
        <w:t>UNPOL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</w:t>
      </w:r>
      <w:r w:rsidR="00B605D5" w:rsidRPr="000B51EC">
        <w:rPr>
          <w:rFonts w:eastAsia="Malgun Gothic" w:cs="Times New Roman"/>
          <w:color w:val="000000"/>
          <w:sz w:val="20"/>
          <w:szCs w:val="20"/>
          <w:lang w:eastAsia="ko-KR"/>
        </w:rPr>
        <w:t>components</w:t>
      </w:r>
      <w:r w:rsidR="00B605D5">
        <w:rPr>
          <w:rFonts w:eastAsia="Malgun Gothic" w:cs="Times New Roman"/>
          <w:color w:val="000000"/>
          <w:sz w:val="20"/>
          <w:szCs w:val="20"/>
          <w:lang w:eastAsia="ko-KR"/>
        </w:rPr>
        <w:t xml:space="preserve"> </w:t>
      </w:r>
      <w:r w:rsidR="00B605D5" w:rsidRPr="000B51EC">
        <w:rPr>
          <w:rFonts w:eastAsia="Malgun Gothic" w:cs="Times New Roman"/>
          <w:color w:val="000000"/>
          <w:sz w:val="20"/>
          <w:szCs w:val="20"/>
          <w:lang w:eastAsia="ko-KR"/>
        </w:rPr>
        <w:t>interact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daily with national governments, civil society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 xml:space="preserve"> (</w:t>
      </w:r>
      <w:r w:rsidR="00833F57">
        <w:rPr>
          <w:rFonts w:eastAsia="Malgun Gothic" w:cs="Times New Roman"/>
          <w:color w:val="000000"/>
          <w:sz w:val="20"/>
          <w:szCs w:val="20"/>
          <w:lang w:eastAsia="ko-KR"/>
        </w:rPr>
        <w:t xml:space="preserve">including </w:t>
      </w:r>
      <w:r w:rsidR="00E2023A">
        <w:rPr>
          <w:rFonts w:eastAsia="Malgun Gothic" w:cs="Times New Roman"/>
          <w:color w:val="000000"/>
          <w:sz w:val="20"/>
          <w:szCs w:val="20"/>
          <w:lang w:eastAsia="ko-KR"/>
        </w:rPr>
        <w:t>women’s networks</w:t>
      </w:r>
      <w:r w:rsidR="007707C2">
        <w:rPr>
          <w:rFonts w:eastAsia="Malgun Gothic" w:cs="Times New Roman"/>
          <w:color w:val="000000"/>
          <w:sz w:val="20"/>
          <w:szCs w:val="20"/>
          <w:lang w:eastAsia="ko-KR"/>
        </w:rPr>
        <w:t>)</w:t>
      </w:r>
      <w:r w:rsidRPr="000B51EC">
        <w:rPr>
          <w:rFonts w:eastAsia="Malgun Gothic" w:cs="Times New Roman"/>
          <w:color w:val="000000"/>
          <w:sz w:val="20"/>
          <w:szCs w:val="20"/>
          <w:lang w:eastAsia="ko-KR"/>
        </w:rPr>
        <w:t xml:space="preserve"> and police and security sector actors.</w:t>
      </w:r>
    </w:p>
    <w:p w14:paraId="53CE04A3" w14:textId="6CEDE26E" w:rsidR="00544DC4" w:rsidRPr="00544DC4" w:rsidRDefault="00895B82" w:rsidP="00895B82">
      <w:pPr>
        <w:widowControl/>
        <w:tabs>
          <w:tab w:val="left" w:pos="540"/>
          <w:tab w:val="left" w:pos="4238"/>
        </w:tabs>
        <w:autoSpaceDE/>
        <w:autoSpaceDN/>
        <w:ind w:left="450" w:right="290"/>
        <w:jc w:val="both"/>
        <w:rPr>
          <w:rFonts w:eastAsia="Malgun Gothic" w:cs="Times New Roman"/>
          <w:color w:val="000000"/>
          <w:sz w:val="20"/>
          <w:szCs w:val="20"/>
          <w:lang w:eastAsia="ko-KR"/>
        </w:rPr>
      </w:pPr>
      <w:r>
        <w:rPr>
          <w:rFonts w:eastAsia="Malgun Gothic" w:cs="Times New Roman"/>
          <w:color w:val="000000"/>
          <w:sz w:val="20"/>
          <w:szCs w:val="20"/>
          <w:lang w:eastAsia="ko-KR"/>
        </w:rPr>
        <w:tab/>
      </w:r>
      <w:r>
        <w:rPr>
          <w:rFonts w:eastAsia="Malgun Gothic" w:cs="Times New Roman"/>
          <w:color w:val="000000"/>
          <w:sz w:val="20"/>
          <w:szCs w:val="20"/>
          <w:lang w:eastAsia="ko-KR"/>
        </w:rPr>
        <w:tab/>
      </w:r>
    </w:p>
    <w:p w14:paraId="7715654B" w14:textId="55468F81" w:rsidR="00544DC4" w:rsidRDefault="27332A96" w:rsidP="3F55827D">
      <w:pPr>
        <w:pStyle w:val="NormalWeb"/>
        <w:tabs>
          <w:tab w:val="left" w:pos="540"/>
          <w:tab w:val="left" w:pos="11610"/>
        </w:tabs>
        <w:spacing w:before="0" w:beforeAutospacing="0" w:after="0" w:afterAutospacing="0"/>
        <w:ind w:left="450" w:right="290"/>
        <w:jc w:val="both"/>
        <w:rPr>
          <w:rFonts w:ascii="Roboto" w:hAnsi="Roboto" w:cs="Calibri"/>
          <w:color w:val="000000"/>
          <w:sz w:val="20"/>
          <w:szCs w:val="20"/>
        </w:rPr>
      </w:pPr>
      <w:r w:rsidRPr="3F55827D">
        <w:rPr>
          <w:rFonts w:ascii="Roboto" w:hAnsi="Roboto" w:cs="Calibri"/>
          <w:color w:val="000000" w:themeColor="text1"/>
          <w:sz w:val="20"/>
          <w:szCs w:val="20"/>
        </w:rPr>
        <w:t xml:space="preserve">In parallel with the political strategies that bring on board key stakeholders, </w:t>
      </w:r>
      <w:r w:rsidRPr="00557EA0">
        <w:rPr>
          <w:rFonts w:ascii="Roboto" w:hAnsi="Roboto" w:cs="Calibri"/>
          <w:sz w:val="20"/>
          <w:szCs w:val="20"/>
        </w:rPr>
        <w:t>UNPOL</w:t>
      </w:r>
      <w:r w:rsidRPr="3F55827D">
        <w:rPr>
          <w:rFonts w:ascii="Roboto" w:hAnsi="Roboto" w:cs="Calibri"/>
          <w:color w:val="000000" w:themeColor="text1"/>
          <w:sz w:val="20"/>
          <w:szCs w:val="20"/>
        </w:rPr>
        <w:t xml:space="preserve"> continue to advance </w:t>
      </w:r>
      <w:r w:rsidRPr="3F55827D">
        <w:rPr>
          <w:rFonts w:ascii="Roboto" w:hAnsi="Roboto" w:cs="Calibri"/>
          <w:b/>
          <w:bCs/>
          <w:color w:val="000000" w:themeColor="text1"/>
          <w:sz w:val="20"/>
          <w:szCs w:val="20"/>
        </w:rPr>
        <w:t xml:space="preserve">operational and strategic </w:t>
      </w:r>
      <w:r w:rsidR="00895B82">
        <w:rPr>
          <w:rFonts w:ascii="Roboto" w:hAnsi="Roboto" w:cs="Calibri"/>
          <w:b/>
          <w:bCs/>
          <w:color w:val="000000" w:themeColor="text1"/>
          <w:sz w:val="20"/>
          <w:szCs w:val="20"/>
        </w:rPr>
        <w:t>integration</w:t>
      </w:r>
      <w:r w:rsidRPr="3F55827D">
        <w:rPr>
          <w:rFonts w:ascii="Roboto" w:hAnsi="Roboto" w:cs="Calibri"/>
          <w:color w:val="000000" w:themeColor="text1"/>
          <w:sz w:val="20"/>
          <w:szCs w:val="20"/>
        </w:rPr>
        <w:t xml:space="preserve">. At an operational level, </w:t>
      </w:r>
      <w:r w:rsidRPr="00516746">
        <w:rPr>
          <w:rFonts w:ascii="Roboto" w:hAnsi="Roboto" w:cs="Calibri"/>
          <w:sz w:val="20"/>
          <w:szCs w:val="20"/>
        </w:rPr>
        <w:t>UNPOL</w:t>
      </w:r>
      <w:r w:rsidRPr="3F55827D">
        <w:rPr>
          <w:rFonts w:ascii="Roboto" w:hAnsi="Roboto" w:cs="Calibri"/>
          <w:color w:val="000000" w:themeColor="text1"/>
          <w:sz w:val="20"/>
          <w:szCs w:val="20"/>
        </w:rPr>
        <w:t xml:space="preserve"> </w:t>
      </w:r>
      <w:r w:rsidR="4D63C68A" w:rsidRPr="3F55827D">
        <w:rPr>
          <w:rFonts w:ascii="Roboto" w:hAnsi="Roboto" w:cs="Calibri"/>
          <w:color w:val="000000" w:themeColor="text1"/>
          <w:sz w:val="20"/>
          <w:szCs w:val="20"/>
        </w:rPr>
        <w:t xml:space="preserve">contribute </w:t>
      </w:r>
      <w:r w:rsidRPr="3F55827D">
        <w:rPr>
          <w:rFonts w:ascii="Roboto" w:hAnsi="Roboto" w:cs="Calibri"/>
          <w:color w:val="000000" w:themeColor="text1"/>
          <w:sz w:val="20"/>
          <w:szCs w:val="20"/>
        </w:rPr>
        <w:t xml:space="preserve">to integrated planning and reporting </w:t>
      </w:r>
      <w:r w:rsidR="77A55515" w:rsidRPr="3F55827D">
        <w:rPr>
          <w:rFonts w:ascii="Roboto" w:hAnsi="Roboto" w:cs="Calibri"/>
          <w:color w:val="000000" w:themeColor="text1"/>
          <w:sz w:val="20"/>
          <w:szCs w:val="20"/>
        </w:rPr>
        <w:t>based on joint data and analyses</w:t>
      </w:r>
      <w:r w:rsidRPr="3F55827D">
        <w:rPr>
          <w:rFonts w:ascii="Roboto" w:hAnsi="Roboto" w:cs="Calibri"/>
          <w:color w:val="000000" w:themeColor="text1"/>
          <w:sz w:val="20"/>
          <w:szCs w:val="20"/>
        </w:rPr>
        <w:t xml:space="preserve">, including the continuous review of Statements of Unit Requirements and the adjustment of contingents’ owned equipment and capability requirements. At </w:t>
      </w:r>
      <w:r w:rsidR="72F06C5E" w:rsidRPr="3F55827D">
        <w:rPr>
          <w:rFonts w:ascii="Roboto" w:hAnsi="Roboto" w:cs="Calibri"/>
          <w:color w:val="000000" w:themeColor="text1"/>
          <w:sz w:val="20"/>
          <w:szCs w:val="20"/>
        </w:rPr>
        <w:t>the</w:t>
      </w:r>
      <w:r w:rsidRPr="3F55827D">
        <w:rPr>
          <w:rFonts w:ascii="Roboto" w:hAnsi="Roboto" w:cs="Calibri"/>
          <w:color w:val="000000" w:themeColor="text1"/>
          <w:sz w:val="20"/>
          <w:szCs w:val="20"/>
        </w:rPr>
        <w:t xml:space="preserve"> Headquarters level, </w:t>
      </w:r>
      <w:r w:rsidR="00895B82" w:rsidRPr="3F55827D">
        <w:rPr>
          <w:rFonts w:ascii="Roboto" w:hAnsi="Roboto" w:cs="Calibri"/>
          <w:color w:val="000000" w:themeColor="text1"/>
          <w:sz w:val="20"/>
          <w:szCs w:val="20"/>
        </w:rPr>
        <w:t xml:space="preserve">strategic </w:t>
      </w:r>
      <w:r w:rsidR="00895B82">
        <w:rPr>
          <w:rFonts w:ascii="Roboto" w:hAnsi="Roboto" w:cs="Calibri"/>
          <w:color w:val="000000" w:themeColor="text1"/>
          <w:sz w:val="20"/>
          <w:szCs w:val="20"/>
        </w:rPr>
        <w:t xml:space="preserve">integration in the policing assistance provided across the United Nations system </w:t>
      </w:r>
      <w:r w:rsidRPr="3F55827D">
        <w:rPr>
          <w:rFonts w:ascii="Roboto" w:hAnsi="Roboto" w:cs="Calibri"/>
          <w:color w:val="000000" w:themeColor="text1"/>
          <w:sz w:val="20"/>
          <w:szCs w:val="20"/>
        </w:rPr>
        <w:t xml:space="preserve">is ensured through the United Nations Inter-Agency Task Force on Policing (IATF-P), which was established by the Secretary-General’s Executive Committee and is co-chaired by the </w:t>
      </w:r>
      <w:hyperlink r:id="rId21">
        <w:r w:rsidR="2D095DA2" w:rsidRPr="3F55827D">
          <w:rPr>
            <w:rStyle w:val="Hyperlink"/>
            <w:rFonts w:ascii="Roboto" w:hAnsi="Roboto" w:cs="Calibri"/>
            <w:sz w:val="20"/>
            <w:szCs w:val="20"/>
          </w:rPr>
          <w:t>United Nations D</w:t>
        </w:r>
        <w:r w:rsidRPr="3F55827D">
          <w:rPr>
            <w:rStyle w:val="Hyperlink"/>
            <w:rFonts w:ascii="Roboto" w:hAnsi="Roboto" w:cs="Calibri"/>
            <w:sz w:val="20"/>
            <w:szCs w:val="20"/>
          </w:rPr>
          <w:t>epartment of Peace Operations</w:t>
        </w:r>
      </w:hyperlink>
      <w:r w:rsidRPr="3F55827D">
        <w:rPr>
          <w:rFonts w:ascii="Roboto" w:hAnsi="Roboto" w:cs="Calibri"/>
          <w:color w:val="000000" w:themeColor="text1"/>
          <w:sz w:val="20"/>
          <w:szCs w:val="20"/>
        </w:rPr>
        <w:t xml:space="preserve"> and the </w:t>
      </w:r>
      <w:hyperlink r:id="rId22">
        <w:r w:rsidRPr="3F55827D">
          <w:rPr>
            <w:rStyle w:val="Hyperlink"/>
            <w:rFonts w:ascii="Roboto" w:hAnsi="Roboto" w:cs="Calibri"/>
            <w:sz w:val="20"/>
            <w:szCs w:val="20"/>
          </w:rPr>
          <w:t>U</w:t>
        </w:r>
        <w:r w:rsidR="2D095DA2" w:rsidRPr="3F55827D">
          <w:rPr>
            <w:rStyle w:val="Hyperlink"/>
            <w:rFonts w:ascii="Roboto" w:hAnsi="Roboto" w:cs="Calibri"/>
            <w:sz w:val="20"/>
            <w:szCs w:val="20"/>
          </w:rPr>
          <w:t xml:space="preserve">nited </w:t>
        </w:r>
        <w:r w:rsidRPr="3F55827D">
          <w:rPr>
            <w:rStyle w:val="Hyperlink"/>
            <w:rFonts w:ascii="Roboto" w:hAnsi="Roboto" w:cs="Calibri"/>
            <w:sz w:val="20"/>
            <w:szCs w:val="20"/>
          </w:rPr>
          <w:t>N</w:t>
        </w:r>
        <w:r w:rsidR="2D095DA2" w:rsidRPr="3F55827D">
          <w:rPr>
            <w:rStyle w:val="Hyperlink"/>
            <w:rFonts w:ascii="Roboto" w:hAnsi="Roboto" w:cs="Calibri"/>
            <w:sz w:val="20"/>
            <w:szCs w:val="20"/>
          </w:rPr>
          <w:t>ations</w:t>
        </w:r>
        <w:r w:rsidRPr="3F55827D">
          <w:rPr>
            <w:rStyle w:val="Hyperlink"/>
            <w:rFonts w:ascii="Roboto" w:hAnsi="Roboto" w:cs="Calibri"/>
            <w:sz w:val="20"/>
            <w:szCs w:val="20"/>
          </w:rPr>
          <w:t xml:space="preserve"> Office on Drugs and Crime</w:t>
        </w:r>
      </w:hyperlink>
      <w:r w:rsidRPr="3F55827D">
        <w:rPr>
          <w:rFonts w:ascii="Roboto" w:hAnsi="Roboto" w:cs="Calibri"/>
          <w:color w:val="000000" w:themeColor="text1"/>
          <w:sz w:val="20"/>
          <w:szCs w:val="20"/>
        </w:rPr>
        <w:t>.</w:t>
      </w:r>
    </w:p>
    <w:p w14:paraId="284014F4" w14:textId="295BEEC5" w:rsidR="00685B81" w:rsidRDefault="00685B81" w:rsidP="00685B81">
      <w:pPr>
        <w:pStyle w:val="NormalWeb"/>
        <w:tabs>
          <w:tab w:val="left" w:pos="540"/>
          <w:tab w:val="left" w:pos="11610"/>
        </w:tabs>
        <w:spacing w:before="0" w:beforeAutospacing="0" w:after="0" w:afterAutospacing="0"/>
        <w:ind w:left="450" w:right="290"/>
        <w:jc w:val="both"/>
        <w:rPr>
          <w:rFonts w:ascii="Roboto" w:hAnsi="Roboto" w:cs="Calibri"/>
          <w:color w:val="000000"/>
          <w:sz w:val="20"/>
          <w:szCs w:val="20"/>
        </w:rPr>
      </w:pPr>
    </w:p>
    <w:p w14:paraId="0C51C131" w14:textId="0EFC180A" w:rsidR="00685B81" w:rsidRPr="00685B81" w:rsidRDefault="00685B81" w:rsidP="00685B81">
      <w:pPr>
        <w:widowControl/>
        <w:adjustRightInd w:val="0"/>
        <w:ind w:left="450" w:right="290"/>
        <w:jc w:val="both"/>
        <w:rPr>
          <w:rFonts w:eastAsia="Malgun Gothic" w:cs="Times New Roman"/>
          <w:color w:val="000000"/>
          <w:sz w:val="20"/>
          <w:szCs w:val="20"/>
          <w:lang w:eastAsia="ko-KR"/>
        </w:rPr>
      </w:pP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 xml:space="preserve">Peacekeeping operations must have the right </w:t>
      </w:r>
      <w:r w:rsidRPr="00685B81">
        <w:rPr>
          <w:rFonts w:eastAsia="Malgun Gothic" w:cs="Times New Roman"/>
          <w:b/>
          <w:bCs/>
          <w:color w:val="000000"/>
          <w:sz w:val="20"/>
          <w:szCs w:val="20"/>
          <w:lang w:eastAsia="ko-KR"/>
        </w:rPr>
        <w:t xml:space="preserve">capabilities 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 xml:space="preserve">in the right place and at the right time, with the right </w:t>
      </w:r>
      <w:r w:rsidRPr="00685B81">
        <w:rPr>
          <w:rFonts w:eastAsia="Malgun Gothic" w:cs="Times New Roman"/>
          <w:b/>
          <w:bCs/>
          <w:color w:val="000000"/>
          <w:sz w:val="20"/>
          <w:szCs w:val="20"/>
          <w:lang w:eastAsia="ko-KR"/>
        </w:rPr>
        <w:t>mindsets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 xml:space="preserve"> to deploy more adaptable and capable personnel</w:t>
      </w:r>
      <w:r w:rsidR="00EF2244">
        <w:rPr>
          <w:rFonts w:eastAsia="Malgun Gothic" w:cs="Times New Roman"/>
          <w:color w:val="000000"/>
          <w:sz w:val="20"/>
          <w:szCs w:val="20"/>
          <w:lang w:eastAsia="ko-KR"/>
        </w:rPr>
        <w:t>,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 xml:space="preserve"> including </w:t>
      </w:r>
      <w:r w:rsidR="003B4621">
        <w:rPr>
          <w:rFonts w:eastAsia="Malgun Gothic" w:cs="Times New Roman"/>
          <w:color w:val="000000"/>
          <w:sz w:val="20"/>
          <w:szCs w:val="20"/>
          <w:lang w:eastAsia="ko-KR"/>
        </w:rPr>
        <w:t>the deployment of</w:t>
      </w:r>
      <w:r w:rsidR="00C76AA0">
        <w:rPr>
          <w:rFonts w:eastAsia="Malgun Gothic" w:cs="Times New Roman"/>
          <w:color w:val="000000"/>
          <w:sz w:val="20"/>
          <w:szCs w:val="20"/>
          <w:lang w:eastAsia="ko-KR"/>
        </w:rPr>
        <w:t xml:space="preserve"> more 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>women</w:t>
      </w:r>
      <w:r w:rsidR="00516746">
        <w:rPr>
          <w:rFonts w:eastAsia="Malgun Gothic" w:cs="Times New Roman"/>
          <w:color w:val="000000"/>
          <w:sz w:val="20"/>
          <w:szCs w:val="20"/>
          <w:lang w:eastAsia="ko-KR"/>
        </w:rPr>
        <w:t xml:space="preserve"> with the necessary skillsets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>. The sustainable realization of these aspirations requires doctrinal efforts to ensure interoperability and the alignment of Member State pre-deployment training with th</w:t>
      </w:r>
      <w:r>
        <w:rPr>
          <w:rFonts w:eastAsia="Malgun Gothic" w:cs="Times New Roman"/>
          <w:color w:val="000000"/>
          <w:sz w:val="20"/>
          <w:szCs w:val="20"/>
          <w:lang w:eastAsia="ko-KR"/>
        </w:rPr>
        <w:t>e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 xml:space="preserve"> Organization’s in-mission training</w:t>
      </w:r>
      <w:r w:rsidR="0089599E">
        <w:rPr>
          <w:rFonts w:eastAsia="Malgun Gothic" w:cs="Times New Roman"/>
          <w:color w:val="000000"/>
          <w:sz w:val="20"/>
          <w:szCs w:val="20"/>
          <w:lang w:eastAsia="ko-KR"/>
        </w:rPr>
        <w:t xml:space="preserve"> </w:t>
      </w:r>
      <w:r w:rsidR="0089599E" w:rsidRPr="327F5BCA">
        <w:rPr>
          <w:rFonts w:eastAsia="Malgun Gothic" w:cs="Times New Roman"/>
          <w:color w:val="000000" w:themeColor="text1"/>
          <w:sz w:val="20"/>
          <w:szCs w:val="20"/>
          <w:lang w:eastAsia="ko-KR"/>
        </w:rPr>
        <w:t>and national strategies</w:t>
      </w:r>
      <w:r w:rsidR="00EF2244">
        <w:rPr>
          <w:rFonts w:eastAsia="Malgun Gothic" w:cs="Times New Roman"/>
          <w:color w:val="000000" w:themeColor="text1"/>
          <w:sz w:val="20"/>
          <w:szCs w:val="20"/>
          <w:lang w:eastAsia="ko-KR"/>
        </w:rPr>
        <w:t>. It is particularly important</w:t>
      </w:r>
      <w:r w:rsidR="0089599E" w:rsidRPr="327F5BCA">
        <w:rPr>
          <w:rFonts w:eastAsia="Malgun Gothic" w:cs="Times New Roman"/>
          <w:color w:val="000000" w:themeColor="text1"/>
          <w:sz w:val="20"/>
          <w:szCs w:val="20"/>
          <w:lang w:eastAsia="ko-KR"/>
        </w:rPr>
        <w:t xml:space="preserve"> to ensure</w:t>
      </w:r>
      <w:r w:rsidR="00EF2244">
        <w:rPr>
          <w:rFonts w:eastAsia="Malgun Gothic" w:cs="Times New Roman"/>
          <w:color w:val="000000" w:themeColor="text1"/>
          <w:sz w:val="20"/>
          <w:szCs w:val="20"/>
          <w:lang w:eastAsia="ko-KR"/>
        </w:rPr>
        <w:t xml:space="preserve"> that</w:t>
      </w:r>
      <w:r w:rsidR="0089599E" w:rsidRPr="327F5BCA">
        <w:rPr>
          <w:rFonts w:eastAsia="Malgun Gothic" w:cs="Times New Roman"/>
          <w:color w:val="000000" w:themeColor="text1"/>
          <w:sz w:val="20"/>
          <w:szCs w:val="20"/>
          <w:lang w:eastAsia="ko-KR"/>
        </w:rPr>
        <w:t xml:space="preserve"> women have equal opportunities to be recruited, trained, </w:t>
      </w:r>
      <w:r w:rsidR="0089599E">
        <w:rPr>
          <w:rFonts w:eastAsia="Malgun Gothic" w:cs="Times New Roman"/>
          <w:color w:val="000000" w:themeColor="text1"/>
          <w:sz w:val="20"/>
          <w:szCs w:val="20"/>
          <w:lang w:eastAsia="ko-KR"/>
        </w:rPr>
        <w:t xml:space="preserve">supported in their </w:t>
      </w:r>
      <w:proofErr w:type="gramStart"/>
      <w:r w:rsidR="0089599E">
        <w:rPr>
          <w:rFonts w:eastAsia="Malgun Gothic" w:cs="Times New Roman"/>
          <w:color w:val="000000" w:themeColor="text1"/>
          <w:sz w:val="20"/>
          <w:szCs w:val="20"/>
          <w:lang w:eastAsia="ko-KR"/>
        </w:rPr>
        <w:t>careers</w:t>
      </w:r>
      <w:proofErr w:type="gramEnd"/>
      <w:r w:rsidR="0089599E" w:rsidRPr="327F5BCA">
        <w:rPr>
          <w:rFonts w:eastAsia="Malgun Gothic" w:cs="Times New Roman"/>
          <w:color w:val="000000" w:themeColor="text1"/>
          <w:sz w:val="20"/>
          <w:szCs w:val="20"/>
          <w:lang w:eastAsia="ko-KR"/>
        </w:rPr>
        <w:t xml:space="preserve"> and selected for meaningful roles in peacekeeping</w:t>
      </w:r>
      <w:r w:rsidR="00F94902">
        <w:rPr>
          <w:rFonts w:eastAsia="Malgun Gothic" w:cs="Times New Roman"/>
          <w:color w:val="000000"/>
          <w:sz w:val="20"/>
          <w:szCs w:val="20"/>
          <w:lang w:eastAsia="ko-KR"/>
        </w:rPr>
        <w:t>.</w:t>
      </w:r>
      <w:r w:rsidR="003C47E1">
        <w:rPr>
          <w:rFonts w:eastAsia="Malgun Gothic" w:cs="Times New Roman"/>
          <w:color w:val="000000"/>
          <w:sz w:val="20"/>
          <w:szCs w:val="20"/>
          <w:lang w:eastAsia="ko-KR"/>
        </w:rPr>
        <w:t xml:space="preserve"> </w:t>
      </w:r>
      <w:r w:rsidR="00F94902">
        <w:rPr>
          <w:rFonts w:eastAsia="Malgun Gothic" w:cs="Times New Roman"/>
          <w:color w:val="000000"/>
          <w:sz w:val="20"/>
          <w:szCs w:val="20"/>
          <w:lang w:eastAsia="ko-KR"/>
        </w:rPr>
        <w:t>F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>or immediate operational demands, the Police Division</w:t>
      </w:r>
      <w:r w:rsidR="00B20AB3">
        <w:rPr>
          <w:rFonts w:eastAsia="Malgun Gothic" w:cs="Times New Roman"/>
          <w:color w:val="000000"/>
          <w:sz w:val="20"/>
          <w:szCs w:val="20"/>
          <w:lang w:eastAsia="ko-KR"/>
        </w:rPr>
        <w:t>’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>s Standing Police Capacity remains an invaluable quick-response asset available to missions</w:t>
      </w:r>
      <w:r w:rsidR="00FC20A9">
        <w:rPr>
          <w:rFonts w:eastAsia="Malgun Gothic" w:cs="Times New Roman"/>
          <w:color w:val="000000"/>
          <w:sz w:val="20"/>
          <w:szCs w:val="20"/>
          <w:lang w:eastAsia="ko-KR"/>
        </w:rPr>
        <w:t xml:space="preserve"> and other U</w:t>
      </w:r>
      <w:r w:rsidR="00EF2244">
        <w:rPr>
          <w:rFonts w:eastAsia="Malgun Gothic" w:cs="Times New Roman"/>
          <w:color w:val="000000"/>
          <w:sz w:val="20"/>
          <w:szCs w:val="20"/>
          <w:lang w:eastAsia="ko-KR"/>
        </w:rPr>
        <w:t xml:space="preserve">nited </w:t>
      </w:r>
      <w:r w:rsidR="00FC20A9">
        <w:rPr>
          <w:rFonts w:eastAsia="Malgun Gothic" w:cs="Times New Roman"/>
          <w:color w:val="000000"/>
          <w:sz w:val="20"/>
          <w:szCs w:val="20"/>
          <w:lang w:eastAsia="ko-KR"/>
        </w:rPr>
        <w:t>N</w:t>
      </w:r>
      <w:r w:rsidR="00EF2244">
        <w:rPr>
          <w:rFonts w:eastAsia="Malgun Gothic" w:cs="Times New Roman"/>
          <w:color w:val="000000"/>
          <w:sz w:val="20"/>
          <w:szCs w:val="20"/>
          <w:lang w:eastAsia="ko-KR"/>
        </w:rPr>
        <w:t>ations</w:t>
      </w:r>
      <w:r w:rsidR="00FC20A9">
        <w:rPr>
          <w:rFonts w:eastAsia="Malgun Gothic" w:cs="Times New Roman"/>
          <w:color w:val="000000"/>
          <w:sz w:val="20"/>
          <w:szCs w:val="20"/>
          <w:lang w:eastAsia="ko-KR"/>
        </w:rPr>
        <w:t xml:space="preserve"> entities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>. Following on</w:t>
      </w:r>
      <w:r w:rsidR="00EF2244">
        <w:rPr>
          <w:rFonts w:eastAsia="Malgun Gothic" w:cs="Times New Roman"/>
          <w:color w:val="000000"/>
          <w:sz w:val="20"/>
          <w:szCs w:val="20"/>
          <w:lang w:eastAsia="ko-KR"/>
        </w:rPr>
        <w:t xml:space="preserve"> from</w:t>
      </w:r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 xml:space="preserve"> the </w:t>
      </w:r>
      <w:hyperlink r:id="rId23" w:history="1">
        <w:r w:rsidRPr="00685B81">
          <w:rPr>
            <w:rFonts w:eastAsia="Malgun Gothic" w:cs="Times New Roman"/>
            <w:color w:val="000000"/>
            <w:sz w:val="20"/>
            <w:szCs w:val="20"/>
            <w:lang w:eastAsia="ko-KR"/>
          </w:rPr>
          <w:t xml:space="preserve">2021 </w:t>
        </w:r>
        <w:r w:rsidRPr="00685B81">
          <w:rPr>
            <w:rFonts w:eastAsia="Malgun Gothic" w:cs="Times New Roman"/>
            <w:color w:val="0000FF"/>
            <w:sz w:val="20"/>
            <w:szCs w:val="20"/>
            <w:u w:val="single"/>
            <w:lang w:eastAsia="ko-KR"/>
          </w:rPr>
          <w:t>Peacekeeping Ministerial in Seoul</w:t>
        </w:r>
      </w:hyperlink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 xml:space="preserve">, </w:t>
      </w:r>
      <w:hyperlink r:id="rId24" w:history="1">
        <w:r w:rsidR="00FC20A9" w:rsidRPr="0089717E">
          <w:rPr>
            <w:rStyle w:val="Hyperlink"/>
            <w:rFonts w:eastAsia="Malgun Gothic"/>
            <w:sz w:val="20"/>
            <w:szCs w:val="20"/>
            <w:lang w:eastAsia="ko-KR"/>
          </w:rPr>
          <w:t>UNPOL</w:t>
        </w:r>
      </w:hyperlink>
      <w:r w:rsidRPr="00685B81">
        <w:rPr>
          <w:rFonts w:eastAsia="Malgun Gothic" w:cs="Times New Roman"/>
          <w:color w:val="000000"/>
          <w:sz w:val="20"/>
          <w:szCs w:val="20"/>
          <w:lang w:eastAsia="ko-KR"/>
        </w:rPr>
        <w:t xml:space="preserve"> is working to help current and potential police contributors fulfill the most critical international policing needs.</w:t>
      </w:r>
    </w:p>
    <w:p w14:paraId="376D3ED5" w14:textId="77777777" w:rsidR="00685B81" w:rsidRPr="00685B81" w:rsidRDefault="00685B81" w:rsidP="00685B81">
      <w:pPr>
        <w:widowControl/>
        <w:autoSpaceDE/>
        <w:autoSpaceDN/>
        <w:ind w:left="450" w:right="290"/>
        <w:jc w:val="both"/>
        <w:rPr>
          <w:rFonts w:eastAsia="Malgun Gothic" w:cs="Calibri"/>
          <w:color w:val="000000"/>
          <w:sz w:val="20"/>
          <w:szCs w:val="20"/>
          <w:lang w:eastAsia="ko-KR"/>
        </w:rPr>
      </w:pPr>
    </w:p>
    <w:p w14:paraId="75103689" w14:textId="295619F6" w:rsidR="00685B81" w:rsidRPr="00685B81" w:rsidRDefault="00685B81" w:rsidP="00685B81">
      <w:pPr>
        <w:widowControl/>
        <w:adjustRightInd w:val="0"/>
        <w:ind w:left="450" w:right="290"/>
        <w:jc w:val="both"/>
        <w:rPr>
          <w:rFonts w:eastAsia="Malgun Gothic" w:cs="Calibri"/>
          <w:color w:val="000000"/>
          <w:sz w:val="20"/>
          <w:szCs w:val="20"/>
          <w:lang w:eastAsia="ko-KR"/>
        </w:rPr>
      </w:pPr>
      <w:r w:rsidRPr="38328884">
        <w:rPr>
          <w:rFonts w:eastAsia="Malgun Gothic" w:cs="Calibri"/>
          <w:b/>
          <w:bCs/>
          <w:color w:val="000000" w:themeColor="text1"/>
          <w:sz w:val="20"/>
          <w:szCs w:val="20"/>
          <w:lang w:eastAsia="ko-KR"/>
        </w:rPr>
        <w:t>Accountability to peacekeepers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lies at the heart of </w:t>
      </w:r>
      <w:r w:rsidR="0089717E" w:rsidRPr="00516746">
        <w:rPr>
          <w:rFonts w:eastAsia="Malgun Gothic" w:cs="Times New Roman"/>
          <w:sz w:val="20"/>
          <w:szCs w:val="20"/>
          <w:lang w:eastAsia="ko-KR"/>
        </w:rPr>
        <w:t>A4P+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, </w:t>
      </w:r>
      <w:r w:rsidR="00071AB5">
        <w:rPr>
          <w:rFonts w:eastAsia="Malgun Gothic" w:cs="Calibri"/>
          <w:color w:val="000000" w:themeColor="text1"/>
          <w:sz w:val="20"/>
          <w:szCs w:val="20"/>
          <w:lang w:eastAsia="ko-KR"/>
        </w:rPr>
        <w:t>including</w:t>
      </w:r>
      <w:r w:rsidR="00071AB5"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>in cases of crimes committed against them. UNPOL continue</w:t>
      </w:r>
      <w:r w:rsidR="00EF224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to implement 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the </w:t>
      </w:r>
      <w:hyperlink r:id="rId25">
        <w:r w:rsidRPr="38328884">
          <w:rPr>
            <w:rStyle w:val="Hyperlink"/>
            <w:rFonts w:eastAsia="Malgun Gothic" w:cs="Calibri"/>
            <w:sz w:val="20"/>
            <w:szCs w:val="20"/>
            <w:lang w:eastAsia="ko-KR"/>
          </w:rPr>
          <w:t>Action Plan for Improving the Security of United Nations Peacekeepers</w:t>
        </w:r>
      </w:hyperlink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, including efforts to address serious and organized crime, support the implementation of the peacekeeping-intelligence framework and prevent, investigate and prosecute crimes against peacekeepers. The well-being of police personnel also requires gender-responsive working and living conditions and an enabling environment for all police officers. </w:t>
      </w:r>
      <w:r w:rsidR="00987138"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>Concurrently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, there is </w:t>
      </w:r>
      <w:r w:rsidR="00B20AB3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a 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need to ensure the </w:t>
      </w:r>
      <w:r w:rsidRPr="38328884">
        <w:rPr>
          <w:rFonts w:eastAsia="Malgun Gothic" w:cs="Calibri"/>
          <w:b/>
          <w:bCs/>
          <w:color w:val="000000" w:themeColor="text1"/>
          <w:sz w:val="20"/>
          <w:szCs w:val="20"/>
          <w:lang w:eastAsia="ko-KR"/>
        </w:rPr>
        <w:t>accountability of peacekeepers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to Member States and to the people that they serve. </w:t>
      </w:r>
      <w:hyperlink r:id="rId26">
        <w:r w:rsidRPr="38328884">
          <w:rPr>
            <w:rStyle w:val="Hyperlink"/>
            <w:rFonts w:eastAsia="Malgun Gothic" w:cs="Calibri"/>
            <w:sz w:val="20"/>
            <w:szCs w:val="20"/>
            <w:lang w:eastAsia="ko-KR"/>
          </w:rPr>
          <w:t>UNPOL</w:t>
        </w:r>
      </w:hyperlink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continually</w:t>
      </w:r>
      <w:r w:rsidR="00EF224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work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to improve </w:t>
      </w:r>
      <w:r w:rsidR="00EF2244">
        <w:rPr>
          <w:rFonts w:eastAsia="Malgun Gothic" w:cs="Calibri"/>
          <w:color w:val="000000" w:themeColor="text1"/>
          <w:sz w:val="20"/>
          <w:szCs w:val="20"/>
          <w:lang w:eastAsia="ko-KR"/>
        </w:rPr>
        <w:t>their</w:t>
      </w:r>
      <w:r w:rsidR="00EF2244"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evidence-based assessments of performance </w:t>
      </w:r>
      <w:r w:rsidR="00B605D5"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>and</w:t>
      </w:r>
      <w:r w:rsidR="00B605D5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</w:t>
      </w:r>
      <w:r w:rsidR="00B605D5"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>to</w:t>
      </w:r>
      <w:r w:rsidR="00987138"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>ensure adherence to standards of conduct by reinforcing zero tolerance for sexual exploitation</w:t>
      </w:r>
      <w:r w:rsidR="00CB00FF"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and abuse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>. This accountability</w:t>
      </w:r>
      <w:r w:rsidR="00EF224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also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extends to how UN</w:t>
      </w:r>
      <w:r w:rsidR="008368E7"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>POL</w:t>
      </w:r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manage the environmental footprints of field components, in line with their missions’ overall </w:t>
      </w:r>
      <w:hyperlink r:id="rId27" w:anchor=":~:text=The%20Environment%20Strategy%20for%20Peace%20Operations%20is%20a,to%20a%20positive%20impact%20on%20these%20wherever%20possible.%E2%80%9D">
        <w:r w:rsidRPr="38328884">
          <w:rPr>
            <w:rStyle w:val="Hyperlink"/>
            <w:rFonts w:eastAsia="Malgun Gothic" w:cs="Calibri"/>
            <w:sz w:val="20"/>
            <w:szCs w:val="20"/>
            <w:lang w:eastAsia="ko-KR"/>
          </w:rPr>
          <w:t>Environmental Risk Management Plans</w:t>
        </w:r>
      </w:hyperlink>
      <w:r w:rsidRPr="38328884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. </w:t>
      </w:r>
    </w:p>
    <w:p w14:paraId="0A0918B7" w14:textId="77777777" w:rsidR="00685B81" w:rsidRPr="00685B81" w:rsidRDefault="00685B81" w:rsidP="00685B81">
      <w:pPr>
        <w:widowControl/>
        <w:adjustRightInd w:val="0"/>
        <w:ind w:left="450" w:right="290"/>
        <w:jc w:val="both"/>
        <w:rPr>
          <w:rFonts w:eastAsia="Malgun Gothic"/>
          <w:color w:val="000000"/>
          <w:sz w:val="20"/>
          <w:szCs w:val="20"/>
          <w:lang w:eastAsia="ko-KR"/>
        </w:rPr>
      </w:pPr>
    </w:p>
    <w:p w14:paraId="1A05CA2C" w14:textId="14F4ABCD" w:rsidR="00685B81" w:rsidRPr="00685B81" w:rsidRDefault="00685B81" w:rsidP="00137CA0">
      <w:pPr>
        <w:widowControl/>
        <w:autoSpaceDE/>
        <w:autoSpaceDN/>
        <w:ind w:left="450" w:right="290"/>
        <w:jc w:val="both"/>
        <w:rPr>
          <w:rFonts w:eastAsia="Malgun Gothic" w:cs="Calibri"/>
          <w:color w:val="000000"/>
          <w:sz w:val="20"/>
          <w:szCs w:val="20"/>
          <w:lang w:eastAsia="ko-KR"/>
        </w:rPr>
      </w:pPr>
      <w:r w:rsidRPr="00685B81">
        <w:rPr>
          <w:rFonts w:eastAsia="Malgun Gothic" w:cs="Calibri"/>
          <w:color w:val="000000"/>
          <w:sz w:val="20"/>
          <w:szCs w:val="20"/>
          <w:lang w:eastAsia="ko-KR"/>
        </w:rPr>
        <w:lastRenderedPageBreak/>
        <w:t xml:space="preserve">The success of United Nations policing depends upon effective </w:t>
      </w:r>
      <w:r w:rsidRPr="00685B81">
        <w:rPr>
          <w:rFonts w:eastAsia="Malgun Gothic" w:cs="Calibri"/>
          <w:b/>
          <w:bCs/>
          <w:color w:val="000000"/>
          <w:sz w:val="20"/>
          <w:szCs w:val="20"/>
          <w:lang w:eastAsia="ko-KR"/>
        </w:rPr>
        <w:t>strategic communications</w:t>
      </w:r>
      <w:r w:rsidR="00EF2244">
        <w:rPr>
          <w:rFonts w:eastAsia="Malgun Gothic" w:cs="Calibri"/>
          <w:b/>
          <w:bCs/>
          <w:color w:val="000000"/>
          <w:sz w:val="20"/>
          <w:szCs w:val="20"/>
          <w:lang w:eastAsia="ko-KR"/>
        </w:rPr>
        <w:t>,</w:t>
      </w:r>
      <w:r w:rsidRPr="00685B81">
        <w:rPr>
          <w:rFonts w:eastAsia="Malgun Gothic" w:cs="Calibri"/>
          <w:bCs/>
          <w:color w:val="000000"/>
          <w:sz w:val="20"/>
          <w:szCs w:val="20"/>
          <w:lang w:eastAsia="ko-KR"/>
        </w:rPr>
        <w:t xml:space="preserve"> </w:t>
      </w:r>
      <w:r w:rsidR="00B605D5" w:rsidRPr="00685B81">
        <w:rPr>
          <w:rFonts w:eastAsia="Malgun Gothic" w:cs="Calibri"/>
          <w:bCs/>
          <w:color w:val="000000"/>
          <w:sz w:val="20"/>
          <w:szCs w:val="20"/>
          <w:lang w:eastAsia="ko-KR"/>
        </w:rPr>
        <w:t>which</w:t>
      </w:r>
      <w:r w:rsidR="00B605D5">
        <w:rPr>
          <w:rFonts w:eastAsia="Malgun Gothic" w:cs="Calibri"/>
          <w:bCs/>
          <w:color w:val="000000"/>
          <w:sz w:val="20"/>
          <w:szCs w:val="20"/>
          <w:lang w:eastAsia="ko-KR"/>
        </w:rPr>
        <w:t xml:space="preserve"> </w:t>
      </w:r>
      <w:r w:rsidR="00B605D5" w:rsidRPr="00685B81">
        <w:rPr>
          <w:rFonts w:eastAsia="Malgun Gothic" w:cs="Calibri"/>
          <w:color w:val="000000"/>
          <w:sz w:val="20"/>
          <w:szCs w:val="20"/>
          <w:lang w:eastAsia="ko-KR"/>
        </w:rPr>
        <w:t>helps</w:t>
      </w:r>
      <w:r w:rsidRPr="00685B81">
        <w:rPr>
          <w:rFonts w:eastAsia="Malgun Gothic" w:cs="Calibri"/>
          <w:color w:val="000000"/>
          <w:sz w:val="20"/>
          <w:szCs w:val="20"/>
          <w:lang w:eastAsia="ko-KR"/>
        </w:rPr>
        <w:t xml:space="preserve"> to promote inclusivity, manage </w:t>
      </w:r>
      <w:proofErr w:type="gramStart"/>
      <w:r w:rsidRPr="00685B81">
        <w:rPr>
          <w:rFonts w:eastAsia="Malgun Gothic" w:cs="Calibri"/>
          <w:color w:val="000000"/>
          <w:sz w:val="20"/>
          <w:szCs w:val="20"/>
          <w:lang w:eastAsia="ko-KR"/>
        </w:rPr>
        <w:t>expectations</w:t>
      </w:r>
      <w:proofErr w:type="gramEnd"/>
      <w:r w:rsidRPr="00685B81">
        <w:rPr>
          <w:rFonts w:eastAsia="Malgun Gothic" w:cs="Calibri"/>
          <w:color w:val="000000"/>
          <w:sz w:val="20"/>
          <w:szCs w:val="20"/>
          <w:lang w:eastAsia="ko-KR"/>
        </w:rPr>
        <w:t xml:space="preserve"> and preemptively counter disinformation, misinformation and instances of hate speech. It is also used to </w:t>
      </w:r>
      <w:r w:rsidR="00B20AB3">
        <w:rPr>
          <w:rFonts w:eastAsia="Malgun Gothic" w:cs="Calibri"/>
          <w:color w:val="000000"/>
          <w:sz w:val="20"/>
          <w:szCs w:val="20"/>
          <w:lang w:eastAsia="ko-KR"/>
        </w:rPr>
        <w:t xml:space="preserve">strengthen </w:t>
      </w:r>
      <w:r w:rsidRPr="00516746">
        <w:rPr>
          <w:rFonts w:eastAsia="Malgun Gothic" w:cs="Calibri"/>
          <w:sz w:val="20"/>
          <w:szCs w:val="20"/>
          <w:lang w:eastAsia="ko-KR"/>
        </w:rPr>
        <w:t>UNPOL</w:t>
      </w:r>
      <w:r w:rsidRPr="00685B81">
        <w:rPr>
          <w:rFonts w:eastAsia="Malgun Gothic" w:cs="Calibri"/>
          <w:color w:val="000000"/>
          <w:sz w:val="20"/>
          <w:szCs w:val="20"/>
          <w:lang w:eastAsia="ko-KR"/>
        </w:rPr>
        <w:t xml:space="preserve">'s engagement </w:t>
      </w:r>
      <w:r w:rsidR="00976184">
        <w:rPr>
          <w:rFonts w:eastAsia="Malgun Gothic" w:cs="Calibri"/>
          <w:color w:val="000000"/>
          <w:sz w:val="20"/>
          <w:szCs w:val="20"/>
          <w:lang w:eastAsia="ko-KR"/>
        </w:rPr>
        <w:t xml:space="preserve">with </w:t>
      </w:r>
      <w:r w:rsidRPr="00685B81">
        <w:rPr>
          <w:rFonts w:eastAsia="Malgun Gothic" w:cs="Calibri"/>
          <w:color w:val="000000"/>
          <w:sz w:val="20"/>
          <w:szCs w:val="20"/>
          <w:lang w:eastAsia="ko-KR"/>
        </w:rPr>
        <w:t xml:space="preserve">host communities, Member </w:t>
      </w:r>
      <w:proofErr w:type="gramStart"/>
      <w:r w:rsidRPr="00685B81">
        <w:rPr>
          <w:rFonts w:eastAsia="Malgun Gothic" w:cs="Calibri"/>
          <w:color w:val="000000"/>
          <w:sz w:val="20"/>
          <w:szCs w:val="20"/>
          <w:lang w:eastAsia="ko-KR"/>
        </w:rPr>
        <w:t>States</w:t>
      </w:r>
      <w:proofErr w:type="gramEnd"/>
      <w:r w:rsidRPr="00685B81">
        <w:rPr>
          <w:rFonts w:eastAsia="Malgun Gothic" w:cs="Calibri"/>
          <w:color w:val="000000"/>
          <w:sz w:val="20"/>
          <w:szCs w:val="20"/>
          <w:lang w:eastAsia="ko-KR"/>
        </w:rPr>
        <w:t xml:space="preserve"> and partners and as part of improved and targeted recruitment </w:t>
      </w:r>
      <w:r w:rsidR="00137CA0">
        <w:rPr>
          <w:rFonts w:eastAsia="Malgun Gothic" w:cs="Calibri"/>
          <w:color w:val="000000"/>
          <w:sz w:val="20"/>
          <w:szCs w:val="20"/>
          <w:lang w:eastAsia="ko-KR"/>
        </w:rPr>
        <w:t xml:space="preserve">and advocacy </w:t>
      </w:r>
      <w:r w:rsidRPr="00685B81">
        <w:rPr>
          <w:rFonts w:eastAsia="Malgun Gothic" w:cs="Calibri"/>
          <w:color w:val="000000"/>
          <w:sz w:val="20"/>
          <w:szCs w:val="20"/>
          <w:lang w:eastAsia="ko-KR"/>
        </w:rPr>
        <w:t xml:space="preserve">efforts for </w:t>
      </w:r>
      <w:r w:rsidR="003A798F">
        <w:rPr>
          <w:rFonts w:eastAsia="Malgun Gothic" w:cs="Calibri"/>
          <w:color w:val="000000"/>
          <w:sz w:val="20"/>
          <w:szCs w:val="20"/>
          <w:lang w:eastAsia="ko-KR"/>
        </w:rPr>
        <w:t xml:space="preserve">specialized capabilities (including more </w:t>
      </w:r>
      <w:r w:rsidRPr="00685B81">
        <w:rPr>
          <w:rFonts w:eastAsia="Malgun Gothic" w:cs="Calibri"/>
          <w:color w:val="000000"/>
          <w:sz w:val="20"/>
          <w:szCs w:val="20"/>
          <w:lang w:eastAsia="ko-KR"/>
        </w:rPr>
        <w:t>women and French-speaking officers</w:t>
      </w:r>
      <w:r w:rsidR="003A798F">
        <w:rPr>
          <w:rFonts w:eastAsia="Malgun Gothic" w:cs="Calibri"/>
          <w:color w:val="000000"/>
          <w:sz w:val="20"/>
          <w:szCs w:val="20"/>
          <w:lang w:eastAsia="ko-KR"/>
        </w:rPr>
        <w:t>)</w:t>
      </w:r>
      <w:r w:rsidR="00137CA0">
        <w:rPr>
          <w:rFonts w:eastAsia="Malgun Gothic" w:cs="Calibri"/>
          <w:color w:val="000000"/>
          <w:sz w:val="20"/>
          <w:szCs w:val="20"/>
          <w:lang w:eastAsia="ko-KR"/>
        </w:rPr>
        <w:t xml:space="preserve">. </w:t>
      </w:r>
    </w:p>
    <w:p w14:paraId="6B29BB78" w14:textId="77777777" w:rsidR="00685B81" w:rsidRPr="00685B81" w:rsidRDefault="00685B81" w:rsidP="00685B81">
      <w:pPr>
        <w:widowControl/>
        <w:autoSpaceDE/>
        <w:autoSpaceDN/>
        <w:ind w:left="450" w:right="290"/>
        <w:jc w:val="both"/>
        <w:rPr>
          <w:rFonts w:eastAsia="Malgun Gothic" w:cs="Calibri"/>
          <w:color w:val="000000"/>
          <w:sz w:val="20"/>
          <w:szCs w:val="20"/>
          <w:lang w:eastAsia="ko-KR"/>
        </w:rPr>
      </w:pPr>
    </w:p>
    <w:p w14:paraId="3B09E15B" w14:textId="2794EADA" w:rsidR="00685B81" w:rsidRPr="00685B81" w:rsidRDefault="00685B81" w:rsidP="00296597">
      <w:pPr>
        <w:widowControl/>
        <w:autoSpaceDE/>
        <w:autoSpaceDN/>
        <w:ind w:left="450" w:right="290"/>
        <w:jc w:val="both"/>
        <w:rPr>
          <w:rFonts w:eastAsia="Malgun Gothic" w:cs="Calibri"/>
          <w:color w:val="000000"/>
          <w:sz w:val="20"/>
          <w:szCs w:val="20"/>
          <w:lang w:eastAsia="ko-KR"/>
        </w:rPr>
      </w:pPr>
      <w:r w:rsidRPr="3F55827D">
        <w:rPr>
          <w:rFonts w:eastAsia="Malgun Gothic" w:cs="Calibri"/>
          <w:b/>
          <w:bCs/>
          <w:color w:val="000000" w:themeColor="text1"/>
          <w:sz w:val="20"/>
          <w:szCs w:val="20"/>
          <w:lang w:eastAsia="ko-KR"/>
        </w:rPr>
        <w:t xml:space="preserve">Cooperation with host governments and communities </w:t>
      </w:r>
      <w:r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is essential to enable peacekeeping operations to deliver on their mandates.  In this regard, </w:t>
      </w:r>
      <w:r w:rsidR="003A798F"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UNPOL </w:t>
      </w:r>
      <w:r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>remain committed to an open dialogue with host-state counterparts, both government</w:t>
      </w:r>
      <w:r w:rsidR="003A798F"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>s</w:t>
      </w:r>
      <w:r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and communities, on the content of </w:t>
      </w:r>
      <w:r w:rsidR="003A798F"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>UNPOL</w:t>
      </w:r>
      <w:r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</w:t>
      </w:r>
      <w:r w:rsidR="00B605D5"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mandates, </w:t>
      </w:r>
      <w:proofErr w:type="gramStart"/>
      <w:r w:rsidR="00B605D5"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>strategies</w:t>
      </w:r>
      <w:proofErr w:type="gramEnd"/>
      <w:r w:rsidRPr="3F55827D">
        <w:rPr>
          <w:rFonts w:eastAsia="Malgun Gothic" w:cs="Calibri"/>
          <w:color w:val="000000" w:themeColor="text1"/>
          <w:sz w:val="20"/>
          <w:szCs w:val="20"/>
          <w:lang w:eastAsia="ko-KR"/>
        </w:rPr>
        <w:t xml:space="preserve"> and responsibilities.</w:t>
      </w:r>
    </w:p>
    <w:p w14:paraId="4F05F9FF" w14:textId="77777777" w:rsidR="005842D9" w:rsidRPr="00296597" w:rsidRDefault="005842D9" w:rsidP="00296597">
      <w:pPr>
        <w:pStyle w:val="Heading1"/>
        <w:ind w:left="450" w:right="290"/>
        <w:jc w:val="both"/>
        <w:rPr>
          <w:color w:val="468BCA"/>
          <w:sz w:val="20"/>
          <w:szCs w:val="20"/>
        </w:rPr>
      </w:pPr>
    </w:p>
    <w:p w14:paraId="33548B9F" w14:textId="194FC1B0" w:rsidR="005842D9" w:rsidRPr="00117C85" w:rsidRDefault="00685B81" w:rsidP="00296597">
      <w:pPr>
        <w:pStyle w:val="Heading1"/>
        <w:ind w:left="450" w:right="290"/>
        <w:jc w:val="both"/>
      </w:pPr>
      <w:r w:rsidRPr="00117C85">
        <w:rPr>
          <w:color w:val="468BCA"/>
        </w:rPr>
        <w:t>SEEKING SUPPORT</w:t>
      </w:r>
    </w:p>
    <w:p w14:paraId="0328D1F9" w14:textId="77777777" w:rsidR="00346095" w:rsidRDefault="00346095" w:rsidP="00296597">
      <w:pPr>
        <w:autoSpaceDE/>
        <w:autoSpaceDN/>
        <w:ind w:left="450" w:right="290"/>
        <w:contextualSpacing/>
        <w:jc w:val="both"/>
        <w:rPr>
          <w:rFonts w:eastAsia="Malgun Gothic" w:cs="Calibri"/>
          <w:color w:val="000000"/>
          <w:sz w:val="20"/>
          <w:szCs w:val="20"/>
        </w:rPr>
      </w:pPr>
    </w:p>
    <w:p w14:paraId="18942150" w14:textId="5F3E74CE" w:rsidR="00296597" w:rsidRDefault="00B42CC5" w:rsidP="00296597">
      <w:pPr>
        <w:autoSpaceDE/>
        <w:autoSpaceDN/>
        <w:ind w:left="450" w:right="290"/>
        <w:contextualSpacing/>
        <w:jc w:val="both"/>
        <w:rPr>
          <w:rFonts w:eastAsia="Malgun Gothic" w:cs="Calibri"/>
          <w:color w:val="000000"/>
          <w:sz w:val="20"/>
          <w:szCs w:val="20"/>
        </w:rPr>
      </w:pPr>
      <w:hyperlink r:id="rId28" w:anchor=":~:text=In%20March%202021%2C%20Secretary-General%20Ant%C3%B3nio%20Guterres%20launched%20Action,to%20be%20catalytic%20and%20enhance%20our%20missions%E2%80%99%20impact.">
        <w:r w:rsidR="0089717E" w:rsidRPr="3F55827D">
          <w:rPr>
            <w:rStyle w:val="Hyperlink"/>
            <w:rFonts w:eastAsia="Malgun Gothic"/>
            <w:sz w:val="20"/>
            <w:szCs w:val="20"/>
            <w:lang w:eastAsia="ko-KR"/>
          </w:rPr>
          <w:t>A4P+</w:t>
        </w:r>
      </w:hyperlink>
      <w:r w:rsidR="00296597" w:rsidRPr="3F55827D">
        <w:rPr>
          <w:rFonts w:eastAsia="Malgun Gothic" w:cs="Calibri"/>
          <w:color w:val="000000" w:themeColor="text1"/>
          <w:sz w:val="20"/>
          <w:szCs w:val="20"/>
        </w:rPr>
        <w:t xml:space="preserve"> </w:t>
      </w:r>
      <w:r w:rsidR="00895B82">
        <w:rPr>
          <w:rFonts w:eastAsia="Malgun Gothic" w:cs="Calibri"/>
          <w:color w:val="000000" w:themeColor="text1"/>
          <w:sz w:val="20"/>
          <w:szCs w:val="20"/>
        </w:rPr>
        <w:t xml:space="preserve">seeks to accelerate progress on the implementation of Declaration of Shared Commitments on UN Peacekeeping (A4P), which </w:t>
      </w:r>
      <w:r w:rsidR="00296597" w:rsidRPr="3F55827D">
        <w:rPr>
          <w:rFonts w:eastAsia="Malgun Gothic" w:cs="Calibri"/>
          <w:color w:val="000000" w:themeColor="text1"/>
          <w:sz w:val="20"/>
          <w:szCs w:val="20"/>
        </w:rPr>
        <w:t>aims to</w:t>
      </w:r>
      <w:r w:rsidR="003A798F" w:rsidRPr="3F55827D">
        <w:rPr>
          <w:rFonts w:eastAsia="Malgun Gothic" w:cs="Calibri"/>
          <w:color w:val="000000" w:themeColor="text1"/>
          <w:sz w:val="20"/>
          <w:szCs w:val="20"/>
        </w:rPr>
        <w:t xml:space="preserve"> ground </w:t>
      </w:r>
      <w:r w:rsidR="00296597" w:rsidRPr="3F55827D">
        <w:rPr>
          <w:rFonts w:eastAsia="Malgun Gothic" w:cs="Calibri"/>
          <w:color w:val="000000" w:themeColor="text1"/>
          <w:sz w:val="20"/>
          <w:szCs w:val="20"/>
        </w:rPr>
        <w:t>peacekeeping in realistic expectations, make peacekeeping missions stronger and safer and mobilize greater support for political solutions and for well-equipped, well-trained personnel. We encourage Member States to support these efforts by:</w:t>
      </w:r>
    </w:p>
    <w:p w14:paraId="762B7A90" w14:textId="77777777" w:rsidR="00296597" w:rsidRPr="00296597" w:rsidRDefault="00296597" w:rsidP="00296597">
      <w:pPr>
        <w:autoSpaceDE/>
        <w:autoSpaceDN/>
        <w:ind w:left="450" w:right="290"/>
        <w:contextualSpacing/>
        <w:jc w:val="both"/>
        <w:rPr>
          <w:rFonts w:eastAsia="Malgun Gothic" w:cs="Calibri"/>
          <w:color w:val="000000"/>
          <w:sz w:val="20"/>
          <w:szCs w:val="20"/>
        </w:rPr>
      </w:pPr>
    </w:p>
    <w:p w14:paraId="05CEA680" w14:textId="1F020BF1" w:rsidR="00296597" w:rsidRPr="00296597" w:rsidRDefault="00296597" w:rsidP="00296597">
      <w:pPr>
        <w:pStyle w:val="ListParagraph"/>
        <w:widowControl/>
        <w:numPr>
          <w:ilvl w:val="0"/>
          <w:numId w:val="6"/>
        </w:numPr>
        <w:autoSpaceDE/>
        <w:autoSpaceDN/>
        <w:adjustRightInd w:val="0"/>
        <w:ind w:right="290"/>
        <w:jc w:val="both"/>
        <w:rPr>
          <w:rFonts w:eastAsia="Malgun Gothic" w:cs="Calibri"/>
          <w:sz w:val="20"/>
          <w:szCs w:val="20"/>
          <w:lang w:eastAsia="ko-KR"/>
        </w:rPr>
      </w:pPr>
      <w:r w:rsidRPr="00296597">
        <w:rPr>
          <w:rFonts w:eastAsia="Times New Roman" w:cs="Calibri"/>
          <w:sz w:val="20"/>
          <w:szCs w:val="20"/>
          <w:shd w:val="clear" w:color="auto" w:fill="FFFFFF"/>
          <w:lang w:eastAsia="ko-KR"/>
        </w:rPr>
        <w:t xml:space="preserve">Advocating for a shared political resolution of the root causes of the security challenges confronting mission </w:t>
      </w:r>
      <w:proofErr w:type="gramStart"/>
      <w:r w:rsidRPr="00296597">
        <w:rPr>
          <w:rFonts w:eastAsia="Times New Roman" w:cs="Calibri"/>
          <w:sz w:val="20"/>
          <w:szCs w:val="20"/>
          <w:shd w:val="clear" w:color="auto" w:fill="FFFFFF"/>
          <w:lang w:eastAsia="ko-KR"/>
        </w:rPr>
        <w:t>settings;</w:t>
      </w:r>
      <w:proofErr w:type="gramEnd"/>
    </w:p>
    <w:p w14:paraId="63D624F6" w14:textId="7E7B93F3" w:rsidR="00296597" w:rsidRPr="00296597" w:rsidRDefault="00296597" w:rsidP="00296597">
      <w:pPr>
        <w:pStyle w:val="ListParagraph"/>
        <w:widowControl/>
        <w:numPr>
          <w:ilvl w:val="0"/>
          <w:numId w:val="6"/>
        </w:numPr>
        <w:autoSpaceDE/>
        <w:autoSpaceDN/>
        <w:adjustRightInd w:val="0"/>
        <w:ind w:right="290"/>
        <w:jc w:val="both"/>
        <w:rPr>
          <w:rFonts w:eastAsia="Malgun Gothic" w:cs="Calibri"/>
          <w:sz w:val="20"/>
          <w:szCs w:val="20"/>
          <w:lang w:eastAsia="ko-KR"/>
        </w:rPr>
      </w:pPr>
      <w:r w:rsidRPr="00296597">
        <w:rPr>
          <w:rFonts w:eastAsia="Malgun Gothic" w:cs="Calibri"/>
          <w:sz w:val="20"/>
          <w:szCs w:val="20"/>
          <w:lang w:eastAsia="ko-KR"/>
        </w:rPr>
        <w:t xml:space="preserve">Providing capacities, equipment and training to counter conventional and unconventional threats, such as </w:t>
      </w:r>
      <w:r w:rsidRPr="00296597">
        <w:rPr>
          <w:rFonts w:eastAsia="Times New Roman" w:cs="Calibri"/>
          <w:sz w:val="20"/>
          <w:szCs w:val="20"/>
          <w:shd w:val="clear" w:color="auto" w:fill="FFFFFF"/>
          <w:lang w:eastAsia="ko-KR"/>
        </w:rPr>
        <w:t xml:space="preserve">improvised explosive devices and unmanned aerial </w:t>
      </w:r>
      <w:proofErr w:type="gramStart"/>
      <w:r w:rsidRPr="00296597">
        <w:rPr>
          <w:rFonts w:eastAsia="Times New Roman" w:cs="Calibri"/>
          <w:sz w:val="20"/>
          <w:szCs w:val="20"/>
          <w:shd w:val="clear" w:color="auto" w:fill="FFFFFF"/>
          <w:lang w:eastAsia="ko-KR"/>
        </w:rPr>
        <w:t>vehicles;</w:t>
      </w:r>
      <w:proofErr w:type="gramEnd"/>
      <w:r>
        <w:rPr>
          <w:rFonts w:eastAsia="Times New Roman" w:cs="Calibri"/>
          <w:sz w:val="20"/>
          <w:szCs w:val="20"/>
          <w:shd w:val="clear" w:color="auto" w:fill="FFFFFF"/>
          <w:lang w:eastAsia="ko-KR"/>
        </w:rPr>
        <w:t xml:space="preserve"> </w:t>
      </w:r>
    </w:p>
    <w:p w14:paraId="2954CE81" w14:textId="3F61A02F" w:rsidR="00296597" w:rsidRPr="00296597" w:rsidRDefault="00296597" w:rsidP="00296597">
      <w:pPr>
        <w:pStyle w:val="ListParagraph"/>
        <w:widowControl/>
        <w:numPr>
          <w:ilvl w:val="0"/>
          <w:numId w:val="6"/>
        </w:numPr>
        <w:autoSpaceDE/>
        <w:autoSpaceDN/>
        <w:adjustRightInd w:val="0"/>
        <w:ind w:right="290"/>
        <w:jc w:val="both"/>
        <w:rPr>
          <w:rFonts w:eastAsia="Malgun Gothic" w:cs="Times New Roman"/>
          <w:sz w:val="20"/>
          <w:szCs w:val="20"/>
          <w:lang w:eastAsia="ko-KR"/>
        </w:rPr>
      </w:pPr>
      <w:r w:rsidRPr="38328884">
        <w:rPr>
          <w:rFonts w:eastAsia="Malgun Gothic" w:cs="Times New Roman"/>
          <w:sz w:val="20"/>
          <w:szCs w:val="20"/>
          <w:lang w:eastAsia="ko-KR"/>
        </w:rPr>
        <w:t xml:space="preserve">Nominating more women police officers for service at all levels </w:t>
      </w:r>
      <w:r w:rsidR="00137CA0">
        <w:rPr>
          <w:rFonts w:eastAsia="Malgun Gothic" w:cs="Times New Roman"/>
          <w:sz w:val="20"/>
          <w:szCs w:val="20"/>
          <w:lang w:eastAsia="ko-KR"/>
        </w:rPr>
        <w:t>and functions</w:t>
      </w:r>
      <w:r w:rsidR="003A798F">
        <w:rPr>
          <w:rFonts w:eastAsia="Malgun Gothic" w:cs="Times New Roman"/>
          <w:sz w:val="20"/>
          <w:szCs w:val="20"/>
          <w:lang w:eastAsia="ko-KR"/>
        </w:rPr>
        <w:t xml:space="preserve">, as well as more officers </w:t>
      </w:r>
      <w:r w:rsidR="00F338AE">
        <w:rPr>
          <w:rFonts w:eastAsia="Malgun Gothic" w:cs="Times New Roman"/>
          <w:sz w:val="20"/>
          <w:szCs w:val="20"/>
          <w:lang w:eastAsia="ko-KR"/>
        </w:rPr>
        <w:t>with linguistic</w:t>
      </w:r>
      <w:r w:rsidRPr="38328884">
        <w:rPr>
          <w:rFonts w:eastAsia="Malgun Gothic" w:cs="Times New Roman"/>
          <w:sz w:val="20"/>
          <w:szCs w:val="20"/>
          <w:lang w:eastAsia="ko-KR"/>
        </w:rPr>
        <w:t xml:space="preserve"> and other specialized skillsets</w:t>
      </w:r>
      <w:r w:rsidR="00B20AB3">
        <w:rPr>
          <w:rFonts w:eastAsia="Malgun Gothic" w:cs="Times New Roman"/>
          <w:sz w:val="20"/>
          <w:szCs w:val="20"/>
          <w:lang w:eastAsia="ko-KR"/>
        </w:rPr>
        <w:t xml:space="preserve">, </w:t>
      </w:r>
      <w:r w:rsidR="002B3D98">
        <w:rPr>
          <w:rFonts w:eastAsia="Malgun Gothic" w:cs="Times New Roman"/>
          <w:sz w:val="20"/>
          <w:szCs w:val="20"/>
          <w:lang w:eastAsia="ko-KR"/>
        </w:rPr>
        <w:t xml:space="preserve">such as expertise in forensics, gender, </w:t>
      </w:r>
      <w:proofErr w:type="gramStart"/>
      <w:r w:rsidR="002B3D98">
        <w:rPr>
          <w:rFonts w:eastAsia="Malgun Gothic" w:cs="Times New Roman"/>
          <w:sz w:val="20"/>
          <w:szCs w:val="20"/>
          <w:lang w:eastAsia="ko-KR"/>
        </w:rPr>
        <w:t>environment</w:t>
      </w:r>
      <w:proofErr w:type="gramEnd"/>
      <w:r w:rsidR="002B3D98">
        <w:rPr>
          <w:rFonts w:eastAsia="Malgun Gothic" w:cs="Times New Roman"/>
          <w:sz w:val="20"/>
          <w:szCs w:val="20"/>
          <w:lang w:eastAsia="ko-KR"/>
        </w:rPr>
        <w:t xml:space="preserve"> or </w:t>
      </w:r>
      <w:r w:rsidR="00B20AB3">
        <w:rPr>
          <w:rFonts w:eastAsia="Malgun Gothic" w:cs="Times New Roman"/>
          <w:sz w:val="20"/>
          <w:szCs w:val="20"/>
          <w:lang w:eastAsia="ko-KR"/>
        </w:rPr>
        <w:t xml:space="preserve">new </w:t>
      </w:r>
      <w:r w:rsidR="002B3D98">
        <w:rPr>
          <w:rFonts w:eastAsia="Malgun Gothic" w:cs="Times New Roman"/>
          <w:sz w:val="20"/>
          <w:szCs w:val="20"/>
          <w:lang w:eastAsia="ko-KR"/>
        </w:rPr>
        <w:t>technolog</w:t>
      </w:r>
      <w:r w:rsidR="00B20AB3">
        <w:rPr>
          <w:rFonts w:eastAsia="Malgun Gothic" w:cs="Times New Roman"/>
          <w:sz w:val="20"/>
          <w:szCs w:val="20"/>
          <w:lang w:eastAsia="ko-KR"/>
        </w:rPr>
        <w:t>ies</w:t>
      </w:r>
      <w:r w:rsidR="003A798F">
        <w:rPr>
          <w:rFonts w:eastAsia="Malgun Gothic" w:cs="Times New Roman"/>
          <w:sz w:val="20"/>
          <w:szCs w:val="20"/>
          <w:lang w:eastAsia="ko-KR"/>
        </w:rPr>
        <w:t>; and</w:t>
      </w:r>
    </w:p>
    <w:p w14:paraId="6D168AA9" w14:textId="6B2B3CA9" w:rsidR="0E108D8A" w:rsidRPr="002B3D98" w:rsidRDefault="00C7160F" w:rsidP="002B3D98">
      <w:pPr>
        <w:pStyle w:val="ListParagraph"/>
        <w:numPr>
          <w:ilvl w:val="0"/>
          <w:numId w:val="6"/>
        </w:numPr>
        <w:rPr>
          <w:rFonts w:eastAsia="Malgun Gothic" w:cs="Times New Roman"/>
          <w:sz w:val="20"/>
          <w:szCs w:val="20"/>
          <w:lang w:eastAsia="ko-KR"/>
        </w:rPr>
      </w:pPr>
      <w:r w:rsidRPr="002B3D98">
        <w:rPr>
          <w:rFonts w:eastAsia="Malgun Gothic" w:cs="Times New Roman"/>
          <w:sz w:val="20"/>
          <w:szCs w:val="20"/>
          <w:lang w:eastAsia="ko-KR"/>
        </w:rPr>
        <w:t>E</w:t>
      </w:r>
      <w:r w:rsidR="69A72C97" w:rsidRPr="002B3D98">
        <w:rPr>
          <w:rFonts w:eastAsia="Malgun Gothic" w:cs="Times New Roman"/>
          <w:sz w:val="20"/>
          <w:szCs w:val="20"/>
          <w:lang w:eastAsia="ko-KR"/>
        </w:rPr>
        <w:t xml:space="preserve">xposing all police personnel to opportunities </w:t>
      </w:r>
      <w:r w:rsidR="69A72C97" w:rsidRPr="000A071C">
        <w:rPr>
          <w:rFonts w:eastAsia="Malgun Gothic" w:cs="Times New Roman"/>
          <w:sz w:val="20"/>
          <w:szCs w:val="20"/>
          <w:lang w:eastAsia="ko-KR"/>
        </w:rPr>
        <w:t>which enable the development of attitudes</w:t>
      </w:r>
      <w:r w:rsidR="69A72C97" w:rsidRPr="00835AEF">
        <w:rPr>
          <w:rFonts w:eastAsia="Malgun Gothic" w:cs="Times New Roman"/>
          <w:sz w:val="20"/>
          <w:szCs w:val="20"/>
          <w:lang w:eastAsia="ko-KR"/>
        </w:rPr>
        <w:t xml:space="preserve"> and behaviors that advance gender equality </w:t>
      </w:r>
      <w:r w:rsidR="002B3D98" w:rsidRPr="002B3D98">
        <w:rPr>
          <w:rFonts w:eastAsia="Malgun Gothic" w:cs="Times New Roman"/>
          <w:sz w:val="20"/>
          <w:szCs w:val="20"/>
          <w:lang w:eastAsia="ko-KR"/>
        </w:rPr>
        <w:t>in their work.</w:t>
      </w:r>
    </w:p>
    <w:p w14:paraId="78BD6F13" w14:textId="77777777" w:rsidR="002B3D98" w:rsidRDefault="002B3D98" w:rsidP="00AC7655">
      <w:pPr>
        <w:widowControl/>
        <w:ind w:right="290"/>
        <w:jc w:val="both"/>
        <w:rPr>
          <w:rFonts w:eastAsia="Malgun Gothic" w:cs="Times New Roman"/>
          <w:color w:val="FF0000"/>
          <w:sz w:val="20"/>
          <w:szCs w:val="20"/>
          <w:lang w:eastAsia="ko-KR"/>
        </w:rPr>
      </w:pPr>
    </w:p>
    <w:p w14:paraId="65371718" w14:textId="7AAE0036" w:rsidR="000A071C" w:rsidRPr="00117C85" w:rsidRDefault="000A071C" w:rsidP="000A071C">
      <w:pPr>
        <w:pStyle w:val="Heading1"/>
        <w:ind w:left="450" w:right="290"/>
        <w:jc w:val="both"/>
      </w:pPr>
      <w:r>
        <w:rPr>
          <w:color w:val="468BCA"/>
        </w:rPr>
        <w:t>KEY QUESTIONS</w:t>
      </w:r>
    </w:p>
    <w:p w14:paraId="052F5041" w14:textId="77777777" w:rsidR="00AC7655" w:rsidRPr="00B87141" w:rsidRDefault="00AC7655" w:rsidP="00B87141">
      <w:pPr>
        <w:widowControl/>
        <w:ind w:right="290"/>
        <w:jc w:val="both"/>
        <w:rPr>
          <w:rFonts w:eastAsia="Malgun Gothic" w:cs="Times New Roman"/>
          <w:color w:val="FF0000"/>
          <w:sz w:val="20"/>
          <w:szCs w:val="20"/>
          <w:lang w:eastAsia="ko-KR"/>
        </w:rPr>
      </w:pPr>
    </w:p>
    <w:p w14:paraId="5919A81F" w14:textId="43F6991E" w:rsidR="00B35671" w:rsidRPr="00B605D5" w:rsidRDefault="00B35671" w:rsidP="000A071C">
      <w:pPr>
        <w:pStyle w:val="ListParagraph"/>
        <w:numPr>
          <w:ilvl w:val="0"/>
          <w:numId w:val="8"/>
        </w:numPr>
        <w:rPr>
          <w:rFonts w:eastAsia="Malgun Gothic" w:cs="Times New Roman"/>
          <w:sz w:val="20"/>
          <w:szCs w:val="20"/>
          <w:lang w:eastAsia="ko-KR"/>
        </w:rPr>
      </w:pPr>
      <w:r w:rsidRPr="00B605D5">
        <w:rPr>
          <w:rFonts w:eastAsia="Malgun Gothic" w:cs="Times New Roman"/>
          <w:sz w:val="20"/>
          <w:szCs w:val="20"/>
          <w:lang w:eastAsia="ko-KR"/>
        </w:rPr>
        <w:t>What reforms</w:t>
      </w:r>
      <w:r w:rsidR="000A071C" w:rsidRPr="00B605D5">
        <w:rPr>
          <w:rFonts w:eastAsia="Malgun Gothic" w:cs="Times New Roman"/>
          <w:sz w:val="20"/>
          <w:szCs w:val="20"/>
          <w:lang w:eastAsia="ko-KR"/>
        </w:rPr>
        <w:t>, including legislative</w:t>
      </w:r>
      <w:r w:rsidR="003A798F" w:rsidRPr="00B605D5">
        <w:rPr>
          <w:rFonts w:eastAsia="Malgun Gothic" w:cs="Times New Roman"/>
          <w:sz w:val="20"/>
          <w:szCs w:val="20"/>
          <w:lang w:eastAsia="ko-KR"/>
        </w:rPr>
        <w:t xml:space="preserve"> reforms</w:t>
      </w:r>
      <w:r w:rsidR="000A071C" w:rsidRPr="00B605D5">
        <w:rPr>
          <w:rFonts w:eastAsia="Malgun Gothic" w:cs="Times New Roman"/>
          <w:sz w:val="20"/>
          <w:szCs w:val="20"/>
          <w:lang w:eastAsia="ko-KR"/>
        </w:rPr>
        <w:t>,</w:t>
      </w:r>
      <w:r w:rsidRPr="00B605D5">
        <w:rPr>
          <w:rFonts w:eastAsia="Malgun Gothic" w:cs="Times New Roman"/>
          <w:sz w:val="20"/>
          <w:szCs w:val="20"/>
          <w:lang w:eastAsia="ko-KR"/>
        </w:rPr>
        <w:t xml:space="preserve"> can Member States </w:t>
      </w:r>
      <w:r w:rsidR="003A798F" w:rsidRPr="00B605D5">
        <w:rPr>
          <w:rFonts w:eastAsia="Malgun Gothic" w:cs="Times New Roman"/>
          <w:sz w:val="20"/>
          <w:szCs w:val="20"/>
          <w:lang w:eastAsia="ko-KR"/>
        </w:rPr>
        <w:t xml:space="preserve">pursue </w:t>
      </w:r>
      <w:r w:rsidRPr="00B605D5">
        <w:rPr>
          <w:rFonts w:eastAsia="Malgun Gothic" w:cs="Times New Roman"/>
          <w:sz w:val="20"/>
          <w:szCs w:val="20"/>
          <w:lang w:eastAsia="ko-KR"/>
        </w:rPr>
        <w:t xml:space="preserve">to </w:t>
      </w:r>
      <w:r w:rsidR="003A798F" w:rsidRPr="00B605D5">
        <w:rPr>
          <w:rFonts w:eastAsia="Malgun Gothic" w:cs="Times New Roman"/>
          <w:sz w:val="20"/>
          <w:szCs w:val="20"/>
          <w:lang w:eastAsia="ko-KR"/>
        </w:rPr>
        <w:t xml:space="preserve">enhance </w:t>
      </w:r>
      <w:r w:rsidRPr="00B605D5">
        <w:rPr>
          <w:rFonts w:eastAsia="Malgun Gothic" w:cs="Times New Roman"/>
          <w:sz w:val="20"/>
          <w:szCs w:val="20"/>
          <w:lang w:eastAsia="ko-KR"/>
        </w:rPr>
        <w:t>women police personnel</w:t>
      </w:r>
      <w:r w:rsidR="003A798F" w:rsidRPr="00B605D5">
        <w:rPr>
          <w:rFonts w:eastAsia="Malgun Gothic" w:cs="Times New Roman"/>
          <w:sz w:val="20"/>
          <w:szCs w:val="20"/>
          <w:lang w:eastAsia="ko-KR"/>
        </w:rPr>
        <w:t>’s access</w:t>
      </w:r>
      <w:r w:rsidRPr="00B605D5">
        <w:rPr>
          <w:rFonts w:eastAsia="Malgun Gothic" w:cs="Times New Roman"/>
          <w:sz w:val="20"/>
          <w:szCs w:val="20"/>
          <w:lang w:eastAsia="ko-KR"/>
        </w:rPr>
        <w:t xml:space="preserve"> to </w:t>
      </w:r>
      <w:r w:rsidR="000A071C" w:rsidRPr="00B605D5">
        <w:rPr>
          <w:rFonts w:eastAsia="Malgun Gothic" w:cs="Times New Roman"/>
          <w:sz w:val="20"/>
          <w:szCs w:val="20"/>
          <w:lang w:eastAsia="ko-KR"/>
        </w:rPr>
        <w:t xml:space="preserve">national and </w:t>
      </w:r>
      <w:r w:rsidRPr="00B605D5">
        <w:rPr>
          <w:rFonts w:eastAsia="Malgun Gothic" w:cs="Times New Roman"/>
          <w:sz w:val="20"/>
          <w:szCs w:val="20"/>
          <w:lang w:eastAsia="ko-KR"/>
        </w:rPr>
        <w:t>international policing opportunities?</w:t>
      </w:r>
    </w:p>
    <w:p w14:paraId="0416FA69" w14:textId="672EB80C" w:rsidR="00B605D5" w:rsidRPr="00B605D5" w:rsidRDefault="00895B82" w:rsidP="00B605D5">
      <w:pPr>
        <w:pStyle w:val="ListParagraph"/>
        <w:numPr>
          <w:ilvl w:val="0"/>
          <w:numId w:val="8"/>
        </w:numPr>
      </w:pPr>
      <w:r>
        <w:rPr>
          <w:rFonts w:eastAsia="Malgun Gothic" w:cs="Times New Roman"/>
          <w:sz w:val="20"/>
          <w:szCs w:val="20"/>
          <w:lang w:eastAsia="ko-KR"/>
        </w:rPr>
        <w:t xml:space="preserve">What additional capabilities and training can Member States provide to help UNPOL better </w:t>
      </w:r>
      <w:r w:rsidR="003A798F" w:rsidRPr="00B605D5">
        <w:rPr>
          <w:rFonts w:eastAsia="Malgun Gothic" w:cs="Times New Roman"/>
          <w:sz w:val="20"/>
          <w:szCs w:val="20"/>
          <w:lang w:eastAsia="ko-KR"/>
        </w:rPr>
        <w:t>respond to increasingly dangerous environments?</w:t>
      </w:r>
    </w:p>
    <w:p w14:paraId="0CB703C0" w14:textId="2979882D" w:rsidR="00296597" w:rsidRPr="00B605D5" w:rsidRDefault="003A798F" w:rsidP="00B605D5">
      <w:pPr>
        <w:pStyle w:val="ListParagraph"/>
        <w:numPr>
          <w:ilvl w:val="0"/>
          <w:numId w:val="8"/>
        </w:numPr>
      </w:pPr>
      <w:r w:rsidRPr="00B605D5">
        <w:rPr>
          <w:rFonts w:eastAsia="Malgun Gothic" w:cs="Times New Roman"/>
          <w:sz w:val="20"/>
          <w:szCs w:val="20"/>
          <w:lang w:eastAsia="ko-KR"/>
        </w:rPr>
        <w:t xml:space="preserve">How can </w:t>
      </w:r>
      <w:hyperlink r:id="rId29" w:history="1">
        <w:r w:rsidR="00B605D5" w:rsidRPr="0089717E">
          <w:rPr>
            <w:rStyle w:val="Hyperlink"/>
            <w:rFonts w:eastAsia="Malgun Gothic" w:cs="Calibri"/>
            <w:sz w:val="20"/>
            <w:szCs w:val="20"/>
            <w:lang w:eastAsia="ko-KR"/>
          </w:rPr>
          <w:t>UNPOL</w:t>
        </w:r>
      </w:hyperlink>
      <w:r w:rsidRPr="00B605D5">
        <w:rPr>
          <w:rFonts w:eastAsia="Malgun Gothic" w:cs="Times New Roman"/>
          <w:sz w:val="20"/>
          <w:szCs w:val="20"/>
          <w:lang w:eastAsia="ko-KR"/>
        </w:rPr>
        <w:t xml:space="preserve"> and its partners better assist national authorities to prevent crimes against peacekeepers, as well as to investigate and prosecute such crimes when they occur?</w:t>
      </w:r>
    </w:p>
    <w:sectPr w:rsidR="00296597" w:rsidRPr="00B605D5" w:rsidSect="00BE5BAA">
      <w:pgSz w:w="11900" w:h="16850"/>
      <w:pgMar w:top="2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FF22" w14:textId="77777777" w:rsidR="009D24BF" w:rsidRDefault="009D24BF" w:rsidP="001A3A03">
      <w:r>
        <w:separator/>
      </w:r>
    </w:p>
  </w:endnote>
  <w:endnote w:type="continuationSeparator" w:id="0">
    <w:p w14:paraId="22471481" w14:textId="77777777" w:rsidR="009D24BF" w:rsidRDefault="009D24BF" w:rsidP="001A3A03">
      <w:r>
        <w:continuationSeparator/>
      </w:r>
    </w:p>
  </w:endnote>
  <w:endnote w:type="continuationNotice" w:id="1">
    <w:p w14:paraId="0BAC9BA9" w14:textId="77777777" w:rsidR="009D24BF" w:rsidRDefault="009D2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DBE3" w14:textId="77777777" w:rsidR="009D24BF" w:rsidRDefault="009D24BF" w:rsidP="001A3A03">
      <w:r>
        <w:separator/>
      </w:r>
    </w:p>
  </w:footnote>
  <w:footnote w:type="continuationSeparator" w:id="0">
    <w:p w14:paraId="1DCBFC0C" w14:textId="77777777" w:rsidR="009D24BF" w:rsidRDefault="009D24BF" w:rsidP="001A3A03">
      <w:r>
        <w:continuationSeparator/>
      </w:r>
    </w:p>
  </w:footnote>
  <w:footnote w:type="continuationNotice" w:id="1">
    <w:p w14:paraId="1ABBE8AE" w14:textId="77777777" w:rsidR="009D24BF" w:rsidRDefault="009D24B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0B6"/>
    <w:multiLevelType w:val="hybridMultilevel"/>
    <w:tmpl w:val="EFB45EF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E34217A"/>
    <w:multiLevelType w:val="hybridMultilevel"/>
    <w:tmpl w:val="1A50F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619564"/>
    <w:multiLevelType w:val="hybridMultilevel"/>
    <w:tmpl w:val="65947574"/>
    <w:lvl w:ilvl="0" w:tplc="6674FE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DCE7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C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28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49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E5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29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65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05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45901"/>
    <w:multiLevelType w:val="hybridMultilevel"/>
    <w:tmpl w:val="80662B2E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6D1F16AC"/>
    <w:multiLevelType w:val="hybridMultilevel"/>
    <w:tmpl w:val="F85C6568"/>
    <w:lvl w:ilvl="0" w:tplc="ADC27CFE">
      <w:start w:val="2"/>
      <w:numFmt w:val="decimal"/>
      <w:lvlText w:val="[%1]"/>
      <w:lvlJc w:val="left"/>
      <w:pPr>
        <w:ind w:left="650" w:hanging="241"/>
      </w:pPr>
      <w:rPr>
        <w:rFonts w:ascii="Roboto" w:eastAsia="Times New Roman" w:hAnsi="Roboto" w:cs="Roboto" w:hint="default"/>
        <w:w w:val="99"/>
        <w:sz w:val="18"/>
        <w:szCs w:val="18"/>
      </w:rPr>
    </w:lvl>
    <w:lvl w:ilvl="1" w:tplc="8A5A29C0">
      <w:numFmt w:val="bullet"/>
      <w:lvlText w:val="•"/>
      <w:lvlJc w:val="left"/>
      <w:pPr>
        <w:ind w:left="1783" w:hanging="241"/>
      </w:pPr>
      <w:rPr>
        <w:rFonts w:hint="default"/>
      </w:rPr>
    </w:lvl>
    <w:lvl w:ilvl="2" w:tplc="1632CA68">
      <w:numFmt w:val="bullet"/>
      <w:lvlText w:val="•"/>
      <w:lvlJc w:val="left"/>
      <w:pPr>
        <w:ind w:left="2907" w:hanging="241"/>
      </w:pPr>
      <w:rPr>
        <w:rFonts w:hint="default"/>
      </w:rPr>
    </w:lvl>
    <w:lvl w:ilvl="3" w:tplc="9EF0D5F4">
      <w:numFmt w:val="bullet"/>
      <w:lvlText w:val="•"/>
      <w:lvlJc w:val="left"/>
      <w:pPr>
        <w:ind w:left="4031" w:hanging="241"/>
      </w:pPr>
      <w:rPr>
        <w:rFonts w:hint="default"/>
      </w:rPr>
    </w:lvl>
    <w:lvl w:ilvl="4" w:tplc="99A84566">
      <w:numFmt w:val="bullet"/>
      <w:lvlText w:val="•"/>
      <w:lvlJc w:val="left"/>
      <w:pPr>
        <w:ind w:left="5155" w:hanging="241"/>
      </w:pPr>
      <w:rPr>
        <w:rFonts w:hint="default"/>
      </w:rPr>
    </w:lvl>
    <w:lvl w:ilvl="5" w:tplc="E766BB34">
      <w:numFmt w:val="bullet"/>
      <w:lvlText w:val="•"/>
      <w:lvlJc w:val="left"/>
      <w:pPr>
        <w:ind w:left="6279" w:hanging="241"/>
      </w:pPr>
      <w:rPr>
        <w:rFonts w:hint="default"/>
      </w:rPr>
    </w:lvl>
    <w:lvl w:ilvl="6" w:tplc="7450C368">
      <w:numFmt w:val="bullet"/>
      <w:lvlText w:val="•"/>
      <w:lvlJc w:val="left"/>
      <w:pPr>
        <w:ind w:left="7403" w:hanging="241"/>
      </w:pPr>
      <w:rPr>
        <w:rFonts w:hint="default"/>
      </w:rPr>
    </w:lvl>
    <w:lvl w:ilvl="7" w:tplc="28C43528">
      <w:numFmt w:val="bullet"/>
      <w:lvlText w:val="•"/>
      <w:lvlJc w:val="left"/>
      <w:pPr>
        <w:ind w:left="8527" w:hanging="241"/>
      </w:pPr>
      <w:rPr>
        <w:rFonts w:hint="default"/>
      </w:rPr>
    </w:lvl>
    <w:lvl w:ilvl="8" w:tplc="D144B0D6">
      <w:numFmt w:val="bullet"/>
      <w:lvlText w:val="•"/>
      <w:lvlJc w:val="left"/>
      <w:pPr>
        <w:ind w:left="9651" w:hanging="241"/>
      </w:pPr>
      <w:rPr>
        <w:rFonts w:hint="default"/>
      </w:rPr>
    </w:lvl>
  </w:abstractNum>
  <w:abstractNum w:abstractNumId="5" w15:restartNumberingAfterBreak="0">
    <w:nsid w:val="72074F71"/>
    <w:multiLevelType w:val="hybridMultilevel"/>
    <w:tmpl w:val="C94CED50"/>
    <w:lvl w:ilvl="0" w:tplc="04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6" w15:restartNumberingAfterBreak="0">
    <w:nsid w:val="766C673A"/>
    <w:multiLevelType w:val="hybridMultilevel"/>
    <w:tmpl w:val="624C5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96F66FD"/>
    <w:multiLevelType w:val="hybridMultilevel"/>
    <w:tmpl w:val="0B2ACB78"/>
    <w:lvl w:ilvl="0" w:tplc="657011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9427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03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E5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26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83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85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AF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E4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B8"/>
    <w:rsid w:val="00000AAF"/>
    <w:rsid w:val="00055793"/>
    <w:rsid w:val="00056A31"/>
    <w:rsid w:val="000666BC"/>
    <w:rsid w:val="00070D56"/>
    <w:rsid w:val="00071AB5"/>
    <w:rsid w:val="000726C2"/>
    <w:rsid w:val="00090ED5"/>
    <w:rsid w:val="000A071C"/>
    <w:rsid w:val="000B2ABB"/>
    <w:rsid w:val="000B2D3C"/>
    <w:rsid w:val="000B41E1"/>
    <w:rsid w:val="000B51EC"/>
    <w:rsid w:val="000C3902"/>
    <w:rsid w:val="000D288B"/>
    <w:rsid w:val="000D4B28"/>
    <w:rsid w:val="00103D3B"/>
    <w:rsid w:val="00117C85"/>
    <w:rsid w:val="00130D07"/>
    <w:rsid w:val="001348A8"/>
    <w:rsid w:val="00137CA0"/>
    <w:rsid w:val="001411FD"/>
    <w:rsid w:val="00144F0B"/>
    <w:rsid w:val="00164F92"/>
    <w:rsid w:val="00187F58"/>
    <w:rsid w:val="001924F2"/>
    <w:rsid w:val="001A3A03"/>
    <w:rsid w:val="001A6055"/>
    <w:rsid w:val="001B0F6F"/>
    <w:rsid w:val="0020520C"/>
    <w:rsid w:val="0025079A"/>
    <w:rsid w:val="00261672"/>
    <w:rsid w:val="002628C5"/>
    <w:rsid w:val="00296597"/>
    <w:rsid w:val="002B3D98"/>
    <w:rsid w:val="002D0FB8"/>
    <w:rsid w:val="002E5401"/>
    <w:rsid w:val="002F58F4"/>
    <w:rsid w:val="0031140D"/>
    <w:rsid w:val="00313A8F"/>
    <w:rsid w:val="00345E76"/>
    <w:rsid w:val="00346095"/>
    <w:rsid w:val="00367376"/>
    <w:rsid w:val="00380696"/>
    <w:rsid w:val="003819A0"/>
    <w:rsid w:val="00387D80"/>
    <w:rsid w:val="003A0825"/>
    <w:rsid w:val="003A798F"/>
    <w:rsid w:val="003B4621"/>
    <w:rsid w:val="003B66A8"/>
    <w:rsid w:val="003C2124"/>
    <w:rsid w:val="003C47E1"/>
    <w:rsid w:val="003D20F5"/>
    <w:rsid w:val="003F56BA"/>
    <w:rsid w:val="0040174D"/>
    <w:rsid w:val="00420092"/>
    <w:rsid w:val="004203E0"/>
    <w:rsid w:val="0042611C"/>
    <w:rsid w:val="00431BBF"/>
    <w:rsid w:val="00446332"/>
    <w:rsid w:val="00461A5E"/>
    <w:rsid w:val="004729FA"/>
    <w:rsid w:val="00474979"/>
    <w:rsid w:val="00483787"/>
    <w:rsid w:val="00496F3F"/>
    <w:rsid w:val="004A62FF"/>
    <w:rsid w:val="00513379"/>
    <w:rsid w:val="00516746"/>
    <w:rsid w:val="005318C4"/>
    <w:rsid w:val="00541D9E"/>
    <w:rsid w:val="00544DC4"/>
    <w:rsid w:val="00556639"/>
    <w:rsid w:val="00557EA0"/>
    <w:rsid w:val="005612C8"/>
    <w:rsid w:val="00564CDE"/>
    <w:rsid w:val="005669E7"/>
    <w:rsid w:val="00582EDC"/>
    <w:rsid w:val="005842D9"/>
    <w:rsid w:val="005B7D36"/>
    <w:rsid w:val="005E0DFE"/>
    <w:rsid w:val="0062149A"/>
    <w:rsid w:val="00666E20"/>
    <w:rsid w:val="00685B81"/>
    <w:rsid w:val="00690E86"/>
    <w:rsid w:val="00697D44"/>
    <w:rsid w:val="006A6C5F"/>
    <w:rsid w:val="006B5F5D"/>
    <w:rsid w:val="006B6233"/>
    <w:rsid w:val="006C0E22"/>
    <w:rsid w:val="006F65BD"/>
    <w:rsid w:val="007053F1"/>
    <w:rsid w:val="00734B30"/>
    <w:rsid w:val="00752241"/>
    <w:rsid w:val="007707C2"/>
    <w:rsid w:val="00776C08"/>
    <w:rsid w:val="007857EF"/>
    <w:rsid w:val="00792F57"/>
    <w:rsid w:val="007A1660"/>
    <w:rsid w:val="00802199"/>
    <w:rsid w:val="00806316"/>
    <w:rsid w:val="00806B82"/>
    <w:rsid w:val="0081177B"/>
    <w:rsid w:val="00815FFA"/>
    <w:rsid w:val="008267D5"/>
    <w:rsid w:val="00833F57"/>
    <w:rsid w:val="00835AEF"/>
    <w:rsid w:val="008368E7"/>
    <w:rsid w:val="0086072C"/>
    <w:rsid w:val="00865D9B"/>
    <w:rsid w:val="00875311"/>
    <w:rsid w:val="00887B83"/>
    <w:rsid w:val="0089599E"/>
    <w:rsid w:val="00895B82"/>
    <w:rsid w:val="0089717E"/>
    <w:rsid w:val="008F67C8"/>
    <w:rsid w:val="00920040"/>
    <w:rsid w:val="00943E6D"/>
    <w:rsid w:val="00960134"/>
    <w:rsid w:val="00976184"/>
    <w:rsid w:val="00982374"/>
    <w:rsid w:val="00987138"/>
    <w:rsid w:val="009A21B1"/>
    <w:rsid w:val="009B0428"/>
    <w:rsid w:val="009C5D3D"/>
    <w:rsid w:val="009D24BF"/>
    <w:rsid w:val="009D6A41"/>
    <w:rsid w:val="009F140F"/>
    <w:rsid w:val="00A13E37"/>
    <w:rsid w:val="00A23610"/>
    <w:rsid w:val="00A65375"/>
    <w:rsid w:val="00A67EE1"/>
    <w:rsid w:val="00A831B6"/>
    <w:rsid w:val="00A94388"/>
    <w:rsid w:val="00AB3346"/>
    <w:rsid w:val="00AC6DD7"/>
    <w:rsid w:val="00AC7655"/>
    <w:rsid w:val="00B15AAC"/>
    <w:rsid w:val="00B16DD2"/>
    <w:rsid w:val="00B20AB3"/>
    <w:rsid w:val="00B325BD"/>
    <w:rsid w:val="00B35671"/>
    <w:rsid w:val="00B42CC5"/>
    <w:rsid w:val="00B605D5"/>
    <w:rsid w:val="00B71956"/>
    <w:rsid w:val="00B731CC"/>
    <w:rsid w:val="00B75079"/>
    <w:rsid w:val="00B87141"/>
    <w:rsid w:val="00B872FF"/>
    <w:rsid w:val="00B87B7B"/>
    <w:rsid w:val="00B96062"/>
    <w:rsid w:val="00BA16EA"/>
    <w:rsid w:val="00BA3FDA"/>
    <w:rsid w:val="00BE5BAA"/>
    <w:rsid w:val="00C12784"/>
    <w:rsid w:val="00C35D32"/>
    <w:rsid w:val="00C66097"/>
    <w:rsid w:val="00C7160F"/>
    <w:rsid w:val="00C76AA0"/>
    <w:rsid w:val="00C9592C"/>
    <w:rsid w:val="00C97954"/>
    <w:rsid w:val="00CA22FF"/>
    <w:rsid w:val="00CB00FF"/>
    <w:rsid w:val="00CB41DF"/>
    <w:rsid w:val="00CB51D9"/>
    <w:rsid w:val="00CC3ABB"/>
    <w:rsid w:val="00CD0460"/>
    <w:rsid w:val="00CE4085"/>
    <w:rsid w:val="00CF1ABC"/>
    <w:rsid w:val="00D0565E"/>
    <w:rsid w:val="00D05DD0"/>
    <w:rsid w:val="00D0655E"/>
    <w:rsid w:val="00D12F72"/>
    <w:rsid w:val="00D2242D"/>
    <w:rsid w:val="00D30EE8"/>
    <w:rsid w:val="00D34DB4"/>
    <w:rsid w:val="00D36294"/>
    <w:rsid w:val="00D774EC"/>
    <w:rsid w:val="00D812A9"/>
    <w:rsid w:val="00DD339D"/>
    <w:rsid w:val="00E2023A"/>
    <w:rsid w:val="00E82A09"/>
    <w:rsid w:val="00ED4CFD"/>
    <w:rsid w:val="00EE32DE"/>
    <w:rsid w:val="00EF2244"/>
    <w:rsid w:val="00F0110E"/>
    <w:rsid w:val="00F1567C"/>
    <w:rsid w:val="00F338AE"/>
    <w:rsid w:val="00F532BE"/>
    <w:rsid w:val="00F604E9"/>
    <w:rsid w:val="00F61AB8"/>
    <w:rsid w:val="00F94902"/>
    <w:rsid w:val="00FB0EEB"/>
    <w:rsid w:val="00FC0876"/>
    <w:rsid w:val="00FC20A9"/>
    <w:rsid w:val="00FF6850"/>
    <w:rsid w:val="0101CFA7"/>
    <w:rsid w:val="0143AE92"/>
    <w:rsid w:val="015A5F4D"/>
    <w:rsid w:val="017BFD36"/>
    <w:rsid w:val="01E37983"/>
    <w:rsid w:val="0289FCB9"/>
    <w:rsid w:val="02937477"/>
    <w:rsid w:val="02D731DE"/>
    <w:rsid w:val="02FE12DA"/>
    <w:rsid w:val="033FDA61"/>
    <w:rsid w:val="042F44D8"/>
    <w:rsid w:val="047E1C73"/>
    <w:rsid w:val="0499E33B"/>
    <w:rsid w:val="0540FD20"/>
    <w:rsid w:val="060ED2A0"/>
    <w:rsid w:val="0635B39C"/>
    <w:rsid w:val="067E3FBF"/>
    <w:rsid w:val="080B5DFE"/>
    <w:rsid w:val="081B053E"/>
    <w:rsid w:val="09217599"/>
    <w:rsid w:val="095DBF6F"/>
    <w:rsid w:val="0A120B26"/>
    <w:rsid w:val="0A39FAD5"/>
    <w:rsid w:val="0A7FF8F0"/>
    <w:rsid w:val="0A8D8B4C"/>
    <w:rsid w:val="0B9D0C58"/>
    <w:rsid w:val="0C479168"/>
    <w:rsid w:val="0C866139"/>
    <w:rsid w:val="0CA4F520"/>
    <w:rsid w:val="0CDECF21"/>
    <w:rsid w:val="0DFC09F9"/>
    <w:rsid w:val="0E108D8A"/>
    <w:rsid w:val="0ECA808E"/>
    <w:rsid w:val="0ED4E7E2"/>
    <w:rsid w:val="0F935AE3"/>
    <w:rsid w:val="0F9C8C89"/>
    <w:rsid w:val="102BBCF4"/>
    <w:rsid w:val="1140A9FF"/>
    <w:rsid w:val="1159D25C"/>
    <w:rsid w:val="115E86E9"/>
    <w:rsid w:val="119E967A"/>
    <w:rsid w:val="12091FAD"/>
    <w:rsid w:val="1212A6D0"/>
    <w:rsid w:val="123843DE"/>
    <w:rsid w:val="133A66DB"/>
    <w:rsid w:val="134C9756"/>
    <w:rsid w:val="13A5963B"/>
    <w:rsid w:val="14207034"/>
    <w:rsid w:val="1491731E"/>
    <w:rsid w:val="1541669C"/>
    <w:rsid w:val="165DDC86"/>
    <w:rsid w:val="166687C7"/>
    <w:rsid w:val="17736367"/>
    <w:rsid w:val="1775990E"/>
    <w:rsid w:val="18025828"/>
    <w:rsid w:val="18296F4E"/>
    <w:rsid w:val="183EBB64"/>
    <w:rsid w:val="18AEEA68"/>
    <w:rsid w:val="19B8B827"/>
    <w:rsid w:val="1A00C815"/>
    <w:rsid w:val="1C04837C"/>
    <w:rsid w:val="1D8FACE7"/>
    <w:rsid w:val="1DD19853"/>
    <w:rsid w:val="1E5738C2"/>
    <w:rsid w:val="1F2AF6E3"/>
    <w:rsid w:val="1FF30923"/>
    <w:rsid w:val="210F1BC9"/>
    <w:rsid w:val="2179CCC0"/>
    <w:rsid w:val="223A18B8"/>
    <w:rsid w:val="2273C500"/>
    <w:rsid w:val="2291C3CD"/>
    <w:rsid w:val="229CFD61"/>
    <w:rsid w:val="22A3F543"/>
    <w:rsid w:val="22C22DE2"/>
    <w:rsid w:val="22D9609D"/>
    <w:rsid w:val="233247F4"/>
    <w:rsid w:val="2353A3A4"/>
    <w:rsid w:val="2371E113"/>
    <w:rsid w:val="239A56A1"/>
    <w:rsid w:val="23A9D901"/>
    <w:rsid w:val="2453E5AE"/>
    <w:rsid w:val="24E56002"/>
    <w:rsid w:val="263F7D48"/>
    <w:rsid w:val="268F1558"/>
    <w:rsid w:val="26ACFEF5"/>
    <w:rsid w:val="27332A96"/>
    <w:rsid w:val="27492032"/>
    <w:rsid w:val="287D7BFA"/>
    <w:rsid w:val="2893AA9F"/>
    <w:rsid w:val="29F63B9E"/>
    <w:rsid w:val="2A194C5B"/>
    <w:rsid w:val="2AC35D9A"/>
    <w:rsid w:val="2BCFFD90"/>
    <w:rsid w:val="2D095DA2"/>
    <w:rsid w:val="2D118AEC"/>
    <w:rsid w:val="2D3FAEAF"/>
    <w:rsid w:val="2D4E7392"/>
    <w:rsid w:val="2D6BCDF1"/>
    <w:rsid w:val="2DAD37D2"/>
    <w:rsid w:val="2DED9ED1"/>
    <w:rsid w:val="2EAD5B4D"/>
    <w:rsid w:val="2EC83967"/>
    <w:rsid w:val="2EFB9B70"/>
    <w:rsid w:val="2FF3ED58"/>
    <w:rsid w:val="304123E0"/>
    <w:rsid w:val="307D9DCD"/>
    <w:rsid w:val="30CCD1AB"/>
    <w:rsid w:val="30CF9ECA"/>
    <w:rsid w:val="3109A843"/>
    <w:rsid w:val="313A8CA4"/>
    <w:rsid w:val="31C5ECE1"/>
    <w:rsid w:val="31F27027"/>
    <w:rsid w:val="320B040D"/>
    <w:rsid w:val="3268A20C"/>
    <w:rsid w:val="32E3748F"/>
    <w:rsid w:val="33B53E8F"/>
    <w:rsid w:val="33FE99CB"/>
    <w:rsid w:val="344BA57E"/>
    <w:rsid w:val="345CE055"/>
    <w:rsid w:val="35D89172"/>
    <w:rsid w:val="36F843BA"/>
    <w:rsid w:val="377B58BA"/>
    <w:rsid w:val="37A42857"/>
    <w:rsid w:val="37B6A849"/>
    <w:rsid w:val="3818B09B"/>
    <w:rsid w:val="38328884"/>
    <w:rsid w:val="388E84B8"/>
    <w:rsid w:val="3894141B"/>
    <w:rsid w:val="38F67777"/>
    <w:rsid w:val="3A396081"/>
    <w:rsid w:val="3A5D58B3"/>
    <w:rsid w:val="3A72927D"/>
    <w:rsid w:val="3B1C02E5"/>
    <w:rsid w:val="3BA44D7C"/>
    <w:rsid w:val="3BA6BC6F"/>
    <w:rsid w:val="3BD32E0C"/>
    <w:rsid w:val="3BD59AE4"/>
    <w:rsid w:val="3CB9A6A4"/>
    <w:rsid w:val="3D52DE1C"/>
    <w:rsid w:val="3D67853E"/>
    <w:rsid w:val="3D68526B"/>
    <w:rsid w:val="3DD172DC"/>
    <w:rsid w:val="3E20FC37"/>
    <w:rsid w:val="3E557705"/>
    <w:rsid w:val="3EFDC63C"/>
    <w:rsid w:val="3F55827D"/>
    <w:rsid w:val="3F8E5825"/>
    <w:rsid w:val="3FF14766"/>
    <w:rsid w:val="4005822D"/>
    <w:rsid w:val="407336AB"/>
    <w:rsid w:val="409F2600"/>
    <w:rsid w:val="40C9CD18"/>
    <w:rsid w:val="41378811"/>
    <w:rsid w:val="41D9D06C"/>
    <w:rsid w:val="41FB0591"/>
    <w:rsid w:val="420897ED"/>
    <w:rsid w:val="4229155D"/>
    <w:rsid w:val="44128457"/>
    <w:rsid w:val="446F28D3"/>
    <w:rsid w:val="44718AD0"/>
    <w:rsid w:val="44AE7376"/>
    <w:rsid w:val="44B0BB2B"/>
    <w:rsid w:val="44C71CA1"/>
    <w:rsid w:val="44CBE2C7"/>
    <w:rsid w:val="456EC9C8"/>
    <w:rsid w:val="475F2CC5"/>
    <w:rsid w:val="47E85BED"/>
    <w:rsid w:val="48299896"/>
    <w:rsid w:val="48853F77"/>
    <w:rsid w:val="48D4DEFD"/>
    <w:rsid w:val="4952D517"/>
    <w:rsid w:val="4968277E"/>
    <w:rsid w:val="49B05158"/>
    <w:rsid w:val="49E0A8D9"/>
    <w:rsid w:val="49F14D71"/>
    <w:rsid w:val="4A00F094"/>
    <w:rsid w:val="4A231AAA"/>
    <w:rsid w:val="4B678DEC"/>
    <w:rsid w:val="4B7C793A"/>
    <w:rsid w:val="4BABA562"/>
    <w:rsid w:val="4BC4CDBF"/>
    <w:rsid w:val="4C11344C"/>
    <w:rsid w:val="4CB43836"/>
    <w:rsid w:val="4D030FD1"/>
    <w:rsid w:val="4D2976F6"/>
    <w:rsid w:val="4D54D54E"/>
    <w:rsid w:val="4D63C68A"/>
    <w:rsid w:val="4DE3CB0A"/>
    <w:rsid w:val="4DFF44B9"/>
    <w:rsid w:val="4F1BD78C"/>
    <w:rsid w:val="4F39F71C"/>
    <w:rsid w:val="5056775B"/>
    <w:rsid w:val="5090515C"/>
    <w:rsid w:val="50B7A7ED"/>
    <w:rsid w:val="52143AE4"/>
    <w:rsid w:val="5231A050"/>
    <w:rsid w:val="527DD627"/>
    <w:rsid w:val="537E832E"/>
    <w:rsid w:val="53B6B747"/>
    <w:rsid w:val="53EE11C8"/>
    <w:rsid w:val="5400CFB9"/>
    <w:rsid w:val="5474D77D"/>
    <w:rsid w:val="54879452"/>
    <w:rsid w:val="54BF4A1B"/>
    <w:rsid w:val="5585E9B1"/>
    <w:rsid w:val="5636220E"/>
    <w:rsid w:val="56685527"/>
    <w:rsid w:val="56E02423"/>
    <w:rsid w:val="57078066"/>
    <w:rsid w:val="57B32B18"/>
    <w:rsid w:val="57D1F26F"/>
    <w:rsid w:val="58042588"/>
    <w:rsid w:val="583F80CF"/>
    <w:rsid w:val="58B6D2DE"/>
    <w:rsid w:val="595B0575"/>
    <w:rsid w:val="5A1A2A79"/>
    <w:rsid w:val="5A88E80C"/>
    <w:rsid w:val="5B616DBE"/>
    <w:rsid w:val="5B90F47B"/>
    <w:rsid w:val="5BAC8BCB"/>
    <w:rsid w:val="5CAF7795"/>
    <w:rsid w:val="5D5D998D"/>
    <w:rsid w:val="5D7810A2"/>
    <w:rsid w:val="5E176F38"/>
    <w:rsid w:val="5E7654EE"/>
    <w:rsid w:val="5EF969EE"/>
    <w:rsid w:val="5FD7D955"/>
    <w:rsid w:val="5FFA8C6C"/>
    <w:rsid w:val="6006C0E6"/>
    <w:rsid w:val="606E37F1"/>
    <w:rsid w:val="60953A4F"/>
    <w:rsid w:val="60A299DA"/>
    <w:rsid w:val="60A4F423"/>
    <w:rsid w:val="60AE62AC"/>
    <w:rsid w:val="614BF9DF"/>
    <w:rsid w:val="61965CCD"/>
    <w:rsid w:val="622A13C9"/>
    <w:rsid w:val="627FFC93"/>
    <w:rsid w:val="63E22822"/>
    <w:rsid w:val="656140BA"/>
    <w:rsid w:val="671DA430"/>
    <w:rsid w:val="6767ACDD"/>
    <w:rsid w:val="6789F6ED"/>
    <w:rsid w:val="681DF8CE"/>
    <w:rsid w:val="684AF650"/>
    <w:rsid w:val="69A72C97"/>
    <w:rsid w:val="69E3010A"/>
    <w:rsid w:val="69E6CA48"/>
    <w:rsid w:val="6B16B72B"/>
    <w:rsid w:val="6BA8B352"/>
    <w:rsid w:val="6BED3A07"/>
    <w:rsid w:val="6CA4EB1E"/>
    <w:rsid w:val="6CE5E995"/>
    <w:rsid w:val="6CF0A857"/>
    <w:rsid w:val="6D02FED7"/>
    <w:rsid w:val="6DC8550B"/>
    <w:rsid w:val="6DF086B5"/>
    <w:rsid w:val="6E6B1554"/>
    <w:rsid w:val="6E89D4F2"/>
    <w:rsid w:val="6EC1102C"/>
    <w:rsid w:val="6EEE1EC1"/>
    <w:rsid w:val="6F0587B7"/>
    <w:rsid w:val="6F8C5716"/>
    <w:rsid w:val="70C0AB2A"/>
    <w:rsid w:val="71C4197A"/>
    <w:rsid w:val="71EEC092"/>
    <w:rsid w:val="7217F4D6"/>
    <w:rsid w:val="721E474F"/>
    <w:rsid w:val="727D9073"/>
    <w:rsid w:val="72B20B41"/>
    <w:rsid w:val="72E63301"/>
    <w:rsid w:val="72F06C5E"/>
    <w:rsid w:val="735FE9DB"/>
    <w:rsid w:val="73F84BEC"/>
    <w:rsid w:val="7439DE44"/>
    <w:rsid w:val="74812105"/>
    <w:rsid w:val="74FBBA3C"/>
    <w:rsid w:val="75266154"/>
    <w:rsid w:val="75934E6D"/>
    <w:rsid w:val="75B53135"/>
    <w:rsid w:val="75EF7D2F"/>
    <w:rsid w:val="7690B8C0"/>
    <w:rsid w:val="7748D449"/>
    <w:rsid w:val="778B4D90"/>
    <w:rsid w:val="778C91B0"/>
    <w:rsid w:val="77A55515"/>
    <w:rsid w:val="78335AFE"/>
    <w:rsid w:val="78E92D99"/>
    <w:rsid w:val="79218E8E"/>
    <w:rsid w:val="79CF2B5F"/>
    <w:rsid w:val="79D8679D"/>
    <w:rsid w:val="79F9D277"/>
    <w:rsid w:val="7A678D70"/>
    <w:rsid w:val="7A80750B"/>
    <w:rsid w:val="7B260514"/>
    <w:rsid w:val="7B6AFBC0"/>
    <w:rsid w:val="7B9A5765"/>
    <w:rsid w:val="7C4DDFD4"/>
    <w:rsid w:val="7CA7F9B2"/>
    <w:rsid w:val="7D3C7C5A"/>
    <w:rsid w:val="7DFA8F14"/>
    <w:rsid w:val="7F659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6AC67B"/>
  <w15:docId w15:val="{8CB6C141-1042-46C3-9A30-B03381A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AA"/>
    <w:pPr>
      <w:widowControl w:val="0"/>
      <w:autoSpaceDE w:val="0"/>
      <w:autoSpaceDN w:val="0"/>
    </w:pPr>
    <w:rPr>
      <w:rFonts w:ascii="Roboto" w:hAnsi="Roboto" w:cs="Roboto"/>
    </w:rPr>
  </w:style>
  <w:style w:type="paragraph" w:styleId="Heading1">
    <w:name w:val="heading 1"/>
    <w:basedOn w:val="Normal"/>
    <w:link w:val="Heading1Char"/>
    <w:uiPriority w:val="99"/>
    <w:qFormat/>
    <w:rsid w:val="00BE5BAA"/>
    <w:pPr>
      <w:spacing w:before="1"/>
      <w:ind w:left="4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4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E5BA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438"/>
    <w:rPr>
      <w:rFonts w:ascii="Roboto" w:hAnsi="Roboto" w:cs="Roboto"/>
    </w:rPr>
  </w:style>
  <w:style w:type="paragraph" w:styleId="ListParagraph">
    <w:name w:val="List Paragraph"/>
    <w:basedOn w:val="Normal"/>
    <w:uiPriority w:val="99"/>
    <w:qFormat/>
    <w:rsid w:val="00BE5BAA"/>
    <w:pPr>
      <w:spacing w:before="24"/>
      <w:ind w:left="650" w:hanging="242"/>
    </w:pPr>
  </w:style>
  <w:style w:type="paragraph" w:customStyle="1" w:styleId="TableParagraph">
    <w:name w:val="Table Paragraph"/>
    <w:basedOn w:val="Normal"/>
    <w:uiPriority w:val="99"/>
    <w:rsid w:val="00BE5BAA"/>
  </w:style>
  <w:style w:type="paragraph" w:styleId="Header">
    <w:name w:val="header"/>
    <w:basedOn w:val="Normal"/>
    <w:link w:val="HeaderChar"/>
    <w:uiPriority w:val="99"/>
    <w:rsid w:val="001A3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3A03"/>
    <w:rPr>
      <w:rFonts w:ascii="Roboto" w:eastAsia="Times New Roman" w:hAnsi="Roboto" w:cs="Roboto"/>
    </w:rPr>
  </w:style>
  <w:style w:type="paragraph" w:styleId="Footer">
    <w:name w:val="footer"/>
    <w:basedOn w:val="Normal"/>
    <w:link w:val="FooterChar"/>
    <w:uiPriority w:val="99"/>
    <w:rsid w:val="001A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3A03"/>
    <w:rPr>
      <w:rFonts w:ascii="Roboto" w:eastAsia="Times New Roman" w:hAnsi="Roboto" w:cs="Roboto"/>
    </w:rPr>
  </w:style>
  <w:style w:type="character" w:styleId="CommentReference">
    <w:name w:val="annotation reference"/>
    <w:basedOn w:val="DefaultParagraphFont"/>
    <w:uiPriority w:val="99"/>
    <w:semiHidden/>
    <w:rsid w:val="004203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0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03E0"/>
    <w:rPr>
      <w:rFonts w:ascii="Roboto" w:eastAsia="Times New Roman" w:hAnsi="Roboto" w:cs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0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203E0"/>
    <w:rPr>
      <w:rFonts w:ascii="Roboto" w:eastAsia="Times New Roman" w:hAnsi="Roboto" w:cs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BE5BAA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BE5BAA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5BAA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E5BAA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610438"/>
    <w:rPr>
      <w:rFonts w:ascii="Roboto" w:hAnsi="Roboto" w:cs="Roboto"/>
      <w:sz w:val="20"/>
      <w:szCs w:val="20"/>
    </w:rPr>
  </w:style>
  <w:style w:type="paragraph" w:styleId="Revision">
    <w:name w:val="Revision"/>
    <w:hidden/>
    <w:uiPriority w:val="99"/>
    <w:semiHidden/>
    <w:rsid w:val="00B71956"/>
    <w:rPr>
      <w:rFonts w:ascii="Roboto" w:hAnsi="Roboto" w:cs="Roboto"/>
    </w:rPr>
  </w:style>
  <w:style w:type="paragraph" w:styleId="BalloonText">
    <w:name w:val="Balloon Text"/>
    <w:basedOn w:val="Normal"/>
    <w:link w:val="BalloonTextChar"/>
    <w:uiPriority w:val="99"/>
    <w:semiHidden/>
    <w:rsid w:val="00055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38"/>
    <w:rPr>
      <w:rFonts w:ascii="Times New Roman" w:hAnsi="Times New Roman" w:cs="Roboto"/>
      <w:sz w:val="0"/>
      <w:szCs w:val="0"/>
    </w:rPr>
  </w:style>
  <w:style w:type="paragraph" w:styleId="NormalWeb">
    <w:name w:val="Normal (Web)"/>
    <w:basedOn w:val="Normal"/>
    <w:uiPriority w:val="99"/>
    <w:rsid w:val="00544DC4"/>
    <w:pPr>
      <w:widowControl/>
      <w:autoSpaceDE/>
      <w:autoSpaceDN/>
      <w:spacing w:before="100" w:beforeAutospacing="1" w:after="100" w:afterAutospacing="1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CF1A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peacekeeping.un.org/en/action-for-peacekeeping-plus" TargetMode="External"/><Relationship Id="rId26" Type="http://schemas.openxmlformats.org/officeDocument/2006/relationships/hyperlink" Target="https://police.un.org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eacekeeping.un.org/en/department-of-peace-operation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eacekeeping.un.org/en/action-for-peacekeeping-a4p" TargetMode="External"/><Relationship Id="rId25" Type="http://schemas.openxmlformats.org/officeDocument/2006/relationships/hyperlink" Target="https://peacekeeping.un.org/en/revised-action-plan-to-improve-security-of-peacekeep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eacekeeping.un.org/en/action-for-peacekeeping-a4p" TargetMode="External"/><Relationship Id="rId20" Type="http://schemas.openxmlformats.org/officeDocument/2006/relationships/hyperlink" Target="https://police.un.org/en" TargetMode="External"/><Relationship Id="rId29" Type="http://schemas.openxmlformats.org/officeDocument/2006/relationships/hyperlink" Target="https://police.un.org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police.un.org/en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peacekeeping.un.org/en/2021-seoul-un-peacekeeping-ministerial" TargetMode="External"/><Relationship Id="rId28" Type="http://schemas.openxmlformats.org/officeDocument/2006/relationships/hyperlink" Target="https://peacekeeping.un.org/en/action-for-peacekeeping-plu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olice.un.org/en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unodc.org/" TargetMode="External"/><Relationship Id="rId27" Type="http://schemas.openxmlformats.org/officeDocument/2006/relationships/hyperlink" Target="https://operationalsupport.un.org/sites/default/files/dos_environment_strategy_execsum_phase_two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941AE9BFFC4FA64FCD85F395E381" ma:contentTypeVersion="19" ma:contentTypeDescription="Create a new document." ma:contentTypeScope="" ma:versionID="df52aec8cbb63cc90722a177a5dd6138">
  <xsd:schema xmlns:xsd="http://www.w3.org/2001/XMLSchema" xmlns:xs="http://www.w3.org/2001/XMLSchema" xmlns:p="http://schemas.microsoft.com/office/2006/metadata/properties" xmlns:ns2="de0bc896-57d7-434b-9611-089c6b6eb1dd" xmlns:ns3="f0860bf7-51c5-47d8-8b54-70de3e4d566d" xmlns:ns4="985ec44e-1bab-4c0b-9df0-6ba128686fc9" targetNamespace="http://schemas.microsoft.com/office/2006/metadata/properties" ma:root="true" ma:fieldsID="7f5201afe4b269ff1efa8c7823c55716" ns2:_="" ns3:_="" ns4:_="">
    <xsd:import namespace="de0bc896-57d7-434b-9611-089c6b6eb1dd"/>
    <xsd:import namespace="f0860bf7-51c5-47d8-8b54-70de3e4d566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ission" minOccurs="0"/>
                <xsd:element ref="ns2:MediaLengthInSeconds" minOccurs="0"/>
                <xsd:element ref="ns2:_x0032_020" minOccurs="0"/>
                <xsd:element ref="ns2:Number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bc896-57d7-434b-9611-089c6b6e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ission" ma:index="20" nillable="true" ma:displayName="Mission" ma:format="Dropdown" ma:internalName="Mission">
      <xsd:simpleType>
        <xsd:restriction base="dms:Choice">
          <xsd:enumeration value="MINUSCA"/>
          <xsd:enumeration value="MINUSMA"/>
          <xsd:enumeration value="BINUH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x0032_020" ma:index="22" nillable="true" ma:displayName="2020" ma:format="Dropdown" ma:internalName="_x0032_020">
      <xsd:simpleType>
        <xsd:restriction base="dms:Text">
          <xsd:maxLength value="255"/>
        </xsd:restriction>
      </xsd:simpleType>
    </xsd:element>
    <xsd:element name="Number" ma:index="23" ma:displayName="Number" ma:format="Dropdown" ma:internalName="Number" ma:percentage="FALSE">
      <xsd:simpleType>
        <xsd:restriction base="dms:Number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60bf7-51c5-47d8-8b54-70de3e4d5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b92ed0f-979c-415c-9e89-bf0324305172}" ma:internalName="TaxCatchAll" ma:showField="CatchAllData" ma:web="f0860bf7-51c5-47d8-8b54-70de3e4d5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e0bc896-57d7-434b-9611-089c6b6eb1dd"/>
    <TaxCatchAll xmlns="985ec44e-1bab-4c0b-9df0-6ba128686fc9" xsi:nil="true"/>
    <lcf76f155ced4ddcb4097134ff3c332f xmlns="de0bc896-57d7-434b-9611-089c6b6eb1dd">
      <Terms xmlns="http://schemas.microsoft.com/office/infopath/2007/PartnerControls"/>
    </lcf76f155ced4ddcb4097134ff3c332f>
    <Mission xmlns="de0bc896-57d7-434b-9611-089c6b6eb1dd" xsi:nil="true"/>
    <_x0032_020 xmlns="de0bc896-57d7-434b-9611-089c6b6eb1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C08FF-C5E7-4835-92D6-7B377C324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C8971-5714-4614-8CF5-C28080383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bc896-57d7-434b-9611-089c6b6eb1dd"/>
    <ds:schemaRef ds:uri="f0860bf7-51c5-47d8-8b54-70de3e4d566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392AD-BF74-4965-A548-3B6737610A47}">
  <ds:schemaRefs>
    <ds:schemaRef ds:uri="http://schemas.microsoft.com/office/2006/metadata/properties"/>
    <ds:schemaRef ds:uri="http://schemas.microsoft.com/office/infopath/2007/PartnerControls"/>
    <ds:schemaRef ds:uri="de0bc896-57d7-434b-9611-089c6b6eb1dd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27F850D9-194C-4472-8044-D781F8F68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1048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Links>
    <vt:vector size="144" baseType="variant">
      <vt:variant>
        <vt:i4>1703954</vt:i4>
      </vt:variant>
      <vt:variant>
        <vt:i4>69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5898327</vt:i4>
      </vt:variant>
      <vt:variant>
        <vt:i4>66</vt:i4>
      </vt:variant>
      <vt:variant>
        <vt:i4>0</vt:i4>
      </vt:variant>
      <vt:variant>
        <vt:i4>5</vt:i4>
      </vt:variant>
      <vt:variant>
        <vt:lpwstr>https://peacekeeping.un.org/en/action-for-peacekeeping-plus</vt:lpwstr>
      </vt:variant>
      <vt:variant>
        <vt:lpwstr>:~:text=In%20March%202021%2C%20Secretary-General%20Ant%C3%B3nio%20Guterres%20launched%20Action,to%20be%20catalytic%20and%20enhance%20our%20missions%E2%80%99%20impact.</vt:lpwstr>
      </vt:variant>
      <vt:variant>
        <vt:i4>1703954</vt:i4>
      </vt:variant>
      <vt:variant>
        <vt:i4>63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6226028</vt:i4>
      </vt:variant>
      <vt:variant>
        <vt:i4>60</vt:i4>
      </vt:variant>
      <vt:variant>
        <vt:i4>0</vt:i4>
      </vt:variant>
      <vt:variant>
        <vt:i4>5</vt:i4>
      </vt:variant>
      <vt:variant>
        <vt:lpwstr>https://operationalsupport.un.org/sites/default/files/dos_environment_strategy_execsum_phase_two.pdf</vt:lpwstr>
      </vt:variant>
      <vt:variant>
        <vt:lpwstr>:~:text=The%20Environment%20Strategy%20for%20Peace%20Operations%20is%20a,to%20a%20positive%20impact%20on%20these%20wherever%20possible.%E2%80%9D</vt:lpwstr>
      </vt:variant>
      <vt:variant>
        <vt:i4>1703954</vt:i4>
      </vt:variant>
      <vt:variant>
        <vt:i4>57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7864419</vt:i4>
      </vt:variant>
      <vt:variant>
        <vt:i4>54</vt:i4>
      </vt:variant>
      <vt:variant>
        <vt:i4>0</vt:i4>
      </vt:variant>
      <vt:variant>
        <vt:i4>5</vt:i4>
      </vt:variant>
      <vt:variant>
        <vt:lpwstr>https://peacekeeping.un.org/en/revised-action-plan-to-improve-security-of-peacekeepers</vt:lpwstr>
      </vt:variant>
      <vt:variant>
        <vt:lpwstr/>
      </vt:variant>
      <vt:variant>
        <vt:i4>5898327</vt:i4>
      </vt:variant>
      <vt:variant>
        <vt:i4>51</vt:i4>
      </vt:variant>
      <vt:variant>
        <vt:i4>0</vt:i4>
      </vt:variant>
      <vt:variant>
        <vt:i4>5</vt:i4>
      </vt:variant>
      <vt:variant>
        <vt:lpwstr>https://peacekeeping.un.org/en/action-for-peacekeeping-plus</vt:lpwstr>
      </vt:variant>
      <vt:variant>
        <vt:lpwstr>:~:text=In%20March%202021%2C%20Secretary-General%20Ant%C3%B3nio%20Guterres%20launched%20Action,to%20be%20catalytic%20and%20enhance%20our%20missions%E2%80%99%20impact.</vt:lpwstr>
      </vt:variant>
      <vt:variant>
        <vt:i4>8192043</vt:i4>
      </vt:variant>
      <vt:variant>
        <vt:i4>48</vt:i4>
      </vt:variant>
      <vt:variant>
        <vt:i4>0</vt:i4>
      </vt:variant>
      <vt:variant>
        <vt:i4>5</vt:i4>
      </vt:variant>
      <vt:variant>
        <vt:lpwstr>https://peacekeeping.un.org/en/action-for-peacekeeping-a4p</vt:lpwstr>
      </vt:variant>
      <vt:variant>
        <vt:lpwstr/>
      </vt:variant>
      <vt:variant>
        <vt:i4>1703954</vt:i4>
      </vt:variant>
      <vt:variant>
        <vt:i4>45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4456478</vt:i4>
      </vt:variant>
      <vt:variant>
        <vt:i4>42</vt:i4>
      </vt:variant>
      <vt:variant>
        <vt:i4>0</vt:i4>
      </vt:variant>
      <vt:variant>
        <vt:i4>5</vt:i4>
      </vt:variant>
      <vt:variant>
        <vt:lpwstr>https://peacekeeping.un.org/en/2021-seoul-un-peacekeeping-ministerial</vt:lpwstr>
      </vt:variant>
      <vt:variant>
        <vt:lpwstr/>
      </vt:variant>
      <vt:variant>
        <vt:i4>3211313</vt:i4>
      </vt:variant>
      <vt:variant>
        <vt:i4>39</vt:i4>
      </vt:variant>
      <vt:variant>
        <vt:i4>0</vt:i4>
      </vt:variant>
      <vt:variant>
        <vt:i4>5</vt:i4>
      </vt:variant>
      <vt:variant>
        <vt:lpwstr>https://www.unodc.org/</vt:lpwstr>
      </vt:variant>
      <vt:variant>
        <vt:lpwstr/>
      </vt:variant>
      <vt:variant>
        <vt:i4>4784220</vt:i4>
      </vt:variant>
      <vt:variant>
        <vt:i4>36</vt:i4>
      </vt:variant>
      <vt:variant>
        <vt:i4>0</vt:i4>
      </vt:variant>
      <vt:variant>
        <vt:i4>5</vt:i4>
      </vt:variant>
      <vt:variant>
        <vt:lpwstr>https://peacekeeping.un.org/en/department-of-peace-operations</vt:lpwstr>
      </vt:variant>
      <vt:variant>
        <vt:lpwstr/>
      </vt:variant>
      <vt:variant>
        <vt:i4>1703954</vt:i4>
      </vt:variant>
      <vt:variant>
        <vt:i4>33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1703954</vt:i4>
      </vt:variant>
      <vt:variant>
        <vt:i4>30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1703954</vt:i4>
      </vt:variant>
      <vt:variant>
        <vt:i4>27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1703954</vt:i4>
      </vt:variant>
      <vt:variant>
        <vt:i4>24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1703954</vt:i4>
      </vt:variant>
      <vt:variant>
        <vt:i4>21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5898327</vt:i4>
      </vt:variant>
      <vt:variant>
        <vt:i4>18</vt:i4>
      </vt:variant>
      <vt:variant>
        <vt:i4>0</vt:i4>
      </vt:variant>
      <vt:variant>
        <vt:i4>5</vt:i4>
      </vt:variant>
      <vt:variant>
        <vt:lpwstr>https://peacekeeping.un.org/en/action-for-peacekeeping-plus</vt:lpwstr>
      </vt:variant>
      <vt:variant>
        <vt:lpwstr>:~:text=In%20March%202021%2C%20Secretary-General%20Ant%C3%B3nio%20Guterres%20launched%20Action,to%20be%20catalytic%20and%20enhance%20our%20missions%E2%80%99%20impact.</vt:lpwstr>
      </vt:variant>
      <vt:variant>
        <vt:i4>8192043</vt:i4>
      </vt:variant>
      <vt:variant>
        <vt:i4>15</vt:i4>
      </vt:variant>
      <vt:variant>
        <vt:i4>0</vt:i4>
      </vt:variant>
      <vt:variant>
        <vt:i4>5</vt:i4>
      </vt:variant>
      <vt:variant>
        <vt:lpwstr>https://peacekeeping.un.org/en/action-for-peacekeeping-a4p</vt:lpwstr>
      </vt:variant>
      <vt:variant>
        <vt:lpwstr/>
      </vt:variant>
      <vt:variant>
        <vt:i4>1703954</vt:i4>
      </vt:variant>
      <vt:variant>
        <vt:i4>12</vt:i4>
      </vt:variant>
      <vt:variant>
        <vt:i4>0</vt:i4>
      </vt:variant>
      <vt:variant>
        <vt:i4>5</vt:i4>
      </vt:variant>
      <vt:variant>
        <vt:lpwstr>https://police.un.org/en</vt:lpwstr>
      </vt:variant>
      <vt:variant>
        <vt:lpwstr/>
      </vt:variant>
      <vt:variant>
        <vt:i4>5898327</vt:i4>
      </vt:variant>
      <vt:variant>
        <vt:i4>9</vt:i4>
      </vt:variant>
      <vt:variant>
        <vt:i4>0</vt:i4>
      </vt:variant>
      <vt:variant>
        <vt:i4>5</vt:i4>
      </vt:variant>
      <vt:variant>
        <vt:lpwstr>https://peacekeeping.un.org/en/action-for-peacekeeping-plus</vt:lpwstr>
      </vt:variant>
      <vt:variant>
        <vt:lpwstr>:~:text=In%20March%202021%2C%20Secretary-General%20Ant%C3%B3nio%20Guterres%20launched%20Action,to%20be%20catalytic%20and%20enhance%20our%20missions%E2%80%99%20impact.</vt:lpwstr>
      </vt:variant>
      <vt:variant>
        <vt:i4>8192043</vt:i4>
      </vt:variant>
      <vt:variant>
        <vt:i4>6</vt:i4>
      </vt:variant>
      <vt:variant>
        <vt:i4>0</vt:i4>
      </vt:variant>
      <vt:variant>
        <vt:i4>5</vt:i4>
      </vt:variant>
      <vt:variant>
        <vt:lpwstr>https://peacekeeping.un.org/en/action-for-peacekeeping-a4p</vt:lpwstr>
      </vt:variant>
      <vt:variant>
        <vt:lpwstr/>
      </vt:variant>
      <vt:variant>
        <vt:i4>8192043</vt:i4>
      </vt:variant>
      <vt:variant>
        <vt:i4>3</vt:i4>
      </vt:variant>
      <vt:variant>
        <vt:i4>0</vt:i4>
      </vt:variant>
      <vt:variant>
        <vt:i4>5</vt:i4>
      </vt:variant>
      <vt:variant>
        <vt:lpwstr>https://peacekeeping.un.org/en/action-for-peacekeeping-a4p</vt:lpwstr>
      </vt:variant>
      <vt:variant>
        <vt:lpwstr/>
      </vt:variant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https://peacekeeping.un.org/en/action-for-peacekeeping-a4p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Goehsing</dc:creator>
  <cp:keywords/>
  <dc:description/>
  <cp:lastModifiedBy>Sophi Elsamni</cp:lastModifiedBy>
  <cp:revision>10</cp:revision>
  <cp:lastPrinted>2022-08-09T14:56:00Z</cp:lastPrinted>
  <dcterms:created xsi:type="dcterms:W3CDTF">2022-08-18T16:41:00Z</dcterms:created>
  <dcterms:modified xsi:type="dcterms:W3CDTF">2022-08-23T17:20:00Z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0x010100A83B8FAAF6AECE40AF39DED7AB66C4B2</vt:lpwstr>
  </property>
  <property fmtid="{D5CDD505-2E9C-101B-9397-08002B2CF9AE}" pid="3" name="MediaServiceImageTags">
    <vt:lpwstr/>
  </property>
  <property fmtid="{D5CDD505-2E9C-101B-9397-08002B2CF9AE}" pid="4" name="Office_x0020_of_x0020_Origin">
    <vt:lpwstr/>
  </property>
  <property fmtid="{D5CDD505-2E9C-101B-9397-08002B2CF9AE}" pid="5" name="TaxCatchAll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</Properties>
</file>