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593DB" w14:textId="461C65F3" w:rsidR="00113DC2" w:rsidRPr="00717590" w:rsidRDefault="00EA01C8" w:rsidP="00AC05C3">
      <w:pPr>
        <w:tabs>
          <w:tab w:val="left" w:pos="5760"/>
        </w:tabs>
        <w:spacing w:after="0" w:line="240" w:lineRule="auto"/>
        <w:ind w:right="-180"/>
        <w:jc w:val="center"/>
        <w:rPr>
          <w:b/>
          <w:color w:val="003057"/>
          <w:sz w:val="28"/>
          <w:szCs w:val="28"/>
        </w:rPr>
      </w:pPr>
      <w:bookmarkStart w:id="0" w:name="_GoBack"/>
      <w:bookmarkEnd w:id="0"/>
      <w:r>
        <w:rPr>
          <w:b/>
          <w:color w:val="003057"/>
          <w:sz w:val="28"/>
          <w:szCs w:val="28"/>
        </w:rPr>
        <w:t xml:space="preserve">Draft </w:t>
      </w:r>
      <w:r w:rsidR="00113DC2" w:rsidRPr="00717590">
        <w:rPr>
          <w:b/>
          <w:color w:val="003057"/>
          <w:sz w:val="28"/>
          <w:szCs w:val="28"/>
        </w:rPr>
        <w:t>Programme</w:t>
      </w:r>
      <w:r w:rsidR="00C649AB">
        <w:rPr>
          <w:b/>
          <w:color w:val="003057"/>
          <w:sz w:val="28"/>
          <w:szCs w:val="28"/>
        </w:rPr>
        <w:t xml:space="preserve"> – Annex A</w:t>
      </w:r>
    </w:p>
    <w:p w14:paraId="1B261B8B" w14:textId="77777777" w:rsidR="00E00948" w:rsidRPr="00EA01C8" w:rsidRDefault="00E00948" w:rsidP="00113DC2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003057"/>
          <w:sz w:val="10"/>
          <w:szCs w:val="10"/>
        </w:rPr>
      </w:pPr>
    </w:p>
    <w:p w14:paraId="1FFB5507" w14:textId="77777777" w:rsidR="00113DC2" w:rsidRPr="007C7253" w:rsidRDefault="00AC05C3" w:rsidP="00113DC2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>
        <w:rPr>
          <w:b/>
          <w:color w:val="003057"/>
        </w:rPr>
        <w:t xml:space="preserve">Wednesday, </w:t>
      </w:r>
      <w:r w:rsidR="00113DC2">
        <w:rPr>
          <w:b/>
          <w:color w:val="003057"/>
        </w:rPr>
        <w:t>2</w:t>
      </w:r>
      <w:r>
        <w:rPr>
          <w:b/>
          <w:color w:val="003057"/>
        </w:rPr>
        <w:t>0</w:t>
      </w:r>
      <w:r w:rsidR="00113DC2">
        <w:rPr>
          <w:b/>
          <w:color w:val="003057"/>
        </w:rPr>
        <w:t xml:space="preserve"> June 201</w:t>
      </w:r>
      <w:r>
        <w:rPr>
          <w:b/>
          <w:color w:val="003057"/>
        </w:rPr>
        <w:t>8</w:t>
      </w:r>
      <w:r w:rsidR="007C7253">
        <w:rPr>
          <w:b/>
          <w:color w:val="003057"/>
        </w:rPr>
        <w:t xml:space="preserve"> </w:t>
      </w:r>
    </w:p>
    <w:p w14:paraId="57835131" w14:textId="77777777" w:rsidR="00914F0E" w:rsidRDefault="00914F0E" w:rsidP="00113DC2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63CE9F63" w14:textId="77777777" w:rsidR="00DC16D6" w:rsidRDefault="00113DC2" w:rsidP="00DC16D6">
      <w:pPr>
        <w:tabs>
          <w:tab w:val="left" w:pos="5760"/>
        </w:tabs>
        <w:spacing w:after="0" w:line="240" w:lineRule="auto"/>
        <w:ind w:right="-180"/>
        <w:jc w:val="both"/>
        <w:rPr>
          <w:color w:val="003057"/>
        </w:rPr>
      </w:pPr>
      <w:r w:rsidRPr="00113DC2">
        <w:rPr>
          <w:color w:val="4B92DB"/>
        </w:rPr>
        <w:t>18.00 – 20.00</w:t>
      </w:r>
      <w:r>
        <w:rPr>
          <w:b/>
          <w:color w:val="4B92DB"/>
        </w:rPr>
        <w:t xml:space="preserve"> Reception </w:t>
      </w:r>
      <w:r w:rsidR="00CA12EF" w:rsidRPr="00CA12EF">
        <w:rPr>
          <w:color w:val="003057"/>
        </w:rPr>
        <w:t>(D</w:t>
      </w:r>
      <w:r w:rsidR="00AC05C3" w:rsidRPr="00CA12EF">
        <w:rPr>
          <w:color w:val="003057"/>
        </w:rPr>
        <w:t>elegates Dining Room</w:t>
      </w:r>
      <w:r w:rsidR="00F00EC9">
        <w:rPr>
          <w:color w:val="003057"/>
        </w:rPr>
        <w:t>,</w:t>
      </w:r>
      <w:r w:rsidR="007C7253" w:rsidRPr="00CA12EF">
        <w:rPr>
          <w:color w:val="003057"/>
        </w:rPr>
        <w:t xml:space="preserve"> </w:t>
      </w:r>
      <w:r w:rsidR="00CA12EF">
        <w:rPr>
          <w:color w:val="003057"/>
        </w:rPr>
        <w:t>UN Conference Building</w:t>
      </w:r>
      <w:r w:rsidR="00CA12EF" w:rsidRPr="007C7253">
        <w:rPr>
          <w:color w:val="003057"/>
        </w:rPr>
        <w:t>)</w:t>
      </w:r>
    </w:p>
    <w:p w14:paraId="1D4A528C" w14:textId="77777777" w:rsidR="00113DC2" w:rsidRDefault="00113DC2" w:rsidP="00113DC2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</w:p>
    <w:p w14:paraId="474D96D5" w14:textId="77777777" w:rsidR="00D8414F" w:rsidRPr="007C7253" w:rsidRDefault="00AC05C3" w:rsidP="00D8119C">
      <w:pPr>
        <w:tabs>
          <w:tab w:val="left" w:pos="5760"/>
        </w:tabs>
        <w:spacing w:after="0" w:line="240" w:lineRule="auto"/>
        <w:ind w:right="-180"/>
        <w:jc w:val="both"/>
        <w:rPr>
          <w:color w:val="003057"/>
        </w:rPr>
      </w:pPr>
      <w:r>
        <w:rPr>
          <w:b/>
          <w:color w:val="003057"/>
        </w:rPr>
        <w:t>Thursday, 21</w:t>
      </w:r>
      <w:r w:rsidR="00D8414F">
        <w:rPr>
          <w:b/>
          <w:color w:val="003057"/>
        </w:rPr>
        <w:t xml:space="preserve"> June 201</w:t>
      </w:r>
      <w:r>
        <w:rPr>
          <w:b/>
          <w:color w:val="003057"/>
        </w:rPr>
        <w:t>8</w:t>
      </w:r>
      <w:r w:rsidR="007C7253">
        <w:rPr>
          <w:b/>
          <w:color w:val="003057"/>
        </w:rPr>
        <w:t xml:space="preserve"> </w:t>
      </w:r>
      <w:r w:rsidR="007C7253" w:rsidRPr="007C7253">
        <w:rPr>
          <w:color w:val="003057"/>
        </w:rPr>
        <w:t>(General Assembly Hall</w:t>
      </w:r>
      <w:r w:rsidR="00475E25">
        <w:rPr>
          <w:color w:val="003057"/>
        </w:rPr>
        <w:t>, General Assembly Building</w:t>
      </w:r>
      <w:r w:rsidR="007C7253" w:rsidRPr="007C7253">
        <w:rPr>
          <w:color w:val="003057"/>
        </w:rPr>
        <w:t>)</w:t>
      </w:r>
    </w:p>
    <w:p w14:paraId="06A03848" w14:textId="77777777" w:rsidR="00D8414F" w:rsidRPr="006E2995" w:rsidRDefault="00D8414F" w:rsidP="00D8119C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</w:p>
    <w:p w14:paraId="4B9BDFE6" w14:textId="77777777" w:rsidR="00D8414F" w:rsidRDefault="00D8414F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D8414F">
        <w:rPr>
          <w:color w:val="4B92DB"/>
        </w:rPr>
        <w:t>0</w:t>
      </w:r>
      <w:r w:rsidR="005E3F39">
        <w:rPr>
          <w:color w:val="4B92DB"/>
        </w:rPr>
        <w:t>8</w:t>
      </w:r>
      <w:r w:rsidRPr="00D8414F">
        <w:rPr>
          <w:color w:val="4B92DB"/>
        </w:rPr>
        <w:t>.</w:t>
      </w:r>
      <w:r w:rsidR="00AC05C3">
        <w:rPr>
          <w:color w:val="4B92DB"/>
        </w:rPr>
        <w:t>30</w:t>
      </w:r>
      <w:r w:rsidRPr="00D8414F">
        <w:rPr>
          <w:color w:val="4B92DB"/>
        </w:rPr>
        <w:t xml:space="preserve"> – 09.</w:t>
      </w:r>
      <w:r w:rsidR="00AC05C3">
        <w:rPr>
          <w:color w:val="4B92DB"/>
        </w:rPr>
        <w:t>30</w:t>
      </w:r>
      <w:r w:rsidR="003159C6" w:rsidRPr="00D8414F">
        <w:rPr>
          <w:color w:val="4B92DB"/>
        </w:rPr>
        <w:t xml:space="preserve"> </w:t>
      </w:r>
      <w:r w:rsidRPr="00D8414F">
        <w:rPr>
          <w:b/>
          <w:color w:val="4B92DB"/>
        </w:rPr>
        <w:t xml:space="preserve">Group Photo with </w:t>
      </w:r>
      <w:r w:rsidR="00DE52BB">
        <w:rPr>
          <w:b/>
          <w:color w:val="4B92DB"/>
        </w:rPr>
        <w:t xml:space="preserve">the </w:t>
      </w:r>
      <w:r w:rsidRPr="00D8414F">
        <w:rPr>
          <w:b/>
          <w:color w:val="4B92DB"/>
        </w:rPr>
        <w:t>Secretary-General</w:t>
      </w:r>
      <w:r w:rsidR="00E83093">
        <w:rPr>
          <w:b/>
          <w:color w:val="4B92DB"/>
        </w:rPr>
        <w:t xml:space="preserve"> </w:t>
      </w:r>
    </w:p>
    <w:p w14:paraId="35E947CF" w14:textId="77777777" w:rsidR="00DE52BB" w:rsidRDefault="00DE52BB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51748E17" w14:textId="55001192" w:rsidR="00DE52BB" w:rsidRDefault="00DE52BB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DE52BB">
        <w:rPr>
          <w:color w:val="4B92DB"/>
        </w:rPr>
        <w:t>9</w:t>
      </w:r>
      <w:r w:rsidR="003159C6">
        <w:rPr>
          <w:color w:val="4B92DB"/>
        </w:rPr>
        <w:t>.</w:t>
      </w:r>
      <w:r w:rsidRPr="00DE52BB">
        <w:rPr>
          <w:color w:val="4B92DB"/>
        </w:rPr>
        <w:t xml:space="preserve">45 – </w:t>
      </w:r>
      <w:r w:rsidR="003859C0">
        <w:rPr>
          <w:color w:val="4B92DB"/>
        </w:rPr>
        <w:t>10.15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r w:rsidR="003859C0" w:rsidRPr="00D8414F">
        <w:rPr>
          <w:b/>
          <w:color w:val="4B92DB"/>
        </w:rPr>
        <w:t xml:space="preserve">Summit </w:t>
      </w:r>
      <w:r w:rsidR="004557B2">
        <w:rPr>
          <w:b/>
          <w:color w:val="4B92DB"/>
        </w:rPr>
        <w:t>O</w:t>
      </w:r>
      <w:r w:rsidR="003859C0" w:rsidRPr="00D8414F">
        <w:rPr>
          <w:b/>
          <w:color w:val="4B92DB"/>
        </w:rPr>
        <w:t xml:space="preserve">pening and </w:t>
      </w:r>
      <w:r w:rsidR="004557B2">
        <w:rPr>
          <w:b/>
          <w:color w:val="4B92DB"/>
        </w:rPr>
        <w:t>W</w:t>
      </w:r>
      <w:r w:rsidR="003859C0" w:rsidRPr="00D8414F">
        <w:rPr>
          <w:b/>
          <w:color w:val="4B92DB"/>
        </w:rPr>
        <w:t>elcome</w:t>
      </w:r>
    </w:p>
    <w:p w14:paraId="0103D7BA" w14:textId="77777777" w:rsidR="000A1166" w:rsidRDefault="000A1166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0B77A954" w14:textId="2A78A1FF" w:rsidR="007E19F9" w:rsidRDefault="007E19F9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bookmarkStart w:id="1" w:name="_Hlk513731348"/>
      <w:r w:rsidRPr="007E19F9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>
        <w:rPr>
          <w:rFonts w:eastAsia="Batang" w:cs="Times New Roman"/>
          <w:sz w:val="20"/>
          <w:szCs w:val="20"/>
          <w:lang w:eastAsia="ko-KR"/>
        </w:rPr>
        <w:t xml:space="preserve"> Scene-setting remarks by UN executives and overview o</w:t>
      </w:r>
      <w:r w:rsidR="00F00EC9">
        <w:rPr>
          <w:rFonts w:eastAsia="Batang" w:cs="Times New Roman"/>
          <w:sz w:val="20"/>
          <w:szCs w:val="20"/>
          <w:lang w:eastAsia="ko-KR"/>
        </w:rPr>
        <w:t>f</w:t>
      </w:r>
      <w:r>
        <w:rPr>
          <w:rFonts w:eastAsia="Batang" w:cs="Times New Roman"/>
          <w:sz w:val="20"/>
          <w:szCs w:val="20"/>
          <w:lang w:eastAsia="ko-KR"/>
        </w:rPr>
        <w:t xml:space="preserve"> major developments, trends and support required for effective UN policing. </w:t>
      </w:r>
      <w:r w:rsidRPr="007E19F9">
        <w:rPr>
          <w:rFonts w:eastAsia="Batang" w:cs="Times New Roman"/>
          <w:sz w:val="20"/>
          <w:szCs w:val="20"/>
          <w:u w:val="single"/>
          <w:lang w:eastAsia="ko-KR"/>
        </w:rPr>
        <w:t>Takeaway:</w:t>
      </w:r>
      <w:r>
        <w:rPr>
          <w:rFonts w:eastAsia="Batang" w:cs="Times New Roman"/>
          <w:sz w:val="20"/>
          <w:szCs w:val="20"/>
          <w:lang w:eastAsia="ko-KR"/>
        </w:rPr>
        <w:t xml:space="preserve"> Awareness about UN priorities and how they affect global security.</w:t>
      </w:r>
    </w:p>
    <w:bookmarkEnd w:id="1"/>
    <w:p w14:paraId="08A7BC2F" w14:textId="77777777" w:rsidR="007E19F9" w:rsidRDefault="007E19F9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25EB0CB0" w14:textId="25E89249" w:rsidR="00D8414F" w:rsidRDefault="00D8414F" w:rsidP="00D8414F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  <w:bookmarkStart w:id="2" w:name="_Hlk508355017"/>
      <w:r>
        <w:rPr>
          <w:color w:val="4B92DB"/>
        </w:rPr>
        <w:t>1</w:t>
      </w:r>
      <w:r w:rsidR="00EF6E80">
        <w:rPr>
          <w:color w:val="4B92DB"/>
        </w:rPr>
        <w:t>0</w:t>
      </w:r>
      <w:r w:rsidR="000D096F">
        <w:rPr>
          <w:color w:val="4B92DB"/>
        </w:rPr>
        <w:t>.</w:t>
      </w:r>
      <w:r w:rsidR="003859C0">
        <w:rPr>
          <w:color w:val="4B92DB"/>
        </w:rPr>
        <w:t>15</w:t>
      </w:r>
      <w:r w:rsidRPr="00D8414F">
        <w:rPr>
          <w:color w:val="4B92DB"/>
        </w:rPr>
        <w:t xml:space="preserve"> – 1</w:t>
      </w:r>
      <w:r w:rsidR="003859C0">
        <w:rPr>
          <w:color w:val="4B92DB"/>
        </w:rPr>
        <w:t>2</w:t>
      </w:r>
      <w:r w:rsidRPr="00D8414F">
        <w:rPr>
          <w:color w:val="4B92DB"/>
        </w:rPr>
        <w:t>.</w:t>
      </w:r>
      <w:r w:rsidR="00EF6E80">
        <w:rPr>
          <w:color w:val="4B92DB"/>
        </w:rPr>
        <w:t>0</w:t>
      </w:r>
      <w:r w:rsidR="003859C0">
        <w:rPr>
          <w:color w:val="4B92DB"/>
        </w:rPr>
        <w:t>0</w:t>
      </w:r>
      <w:r w:rsidRPr="00D8414F">
        <w:rPr>
          <w:b/>
          <w:color w:val="4B92DB"/>
        </w:rPr>
        <w:t xml:space="preserve"> </w:t>
      </w:r>
      <w:r>
        <w:rPr>
          <w:b/>
          <w:color w:val="4B92DB"/>
        </w:rPr>
        <w:t>C</w:t>
      </w:r>
      <w:r w:rsidR="00AC05C3">
        <w:rPr>
          <w:b/>
          <w:color w:val="4B92DB"/>
        </w:rPr>
        <w:t>hallenges in UN Peacekeeping and the role of</w:t>
      </w:r>
      <w:r>
        <w:rPr>
          <w:b/>
          <w:color w:val="4B92DB"/>
        </w:rPr>
        <w:t xml:space="preserve"> UN </w:t>
      </w:r>
      <w:r w:rsidR="00B01C1A">
        <w:rPr>
          <w:b/>
          <w:color w:val="4B92DB"/>
        </w:rPr>
        <w:t>P</w:t>
      </w:r>
      <w:r>
        <w:rPr>
          <w:b/>
          <w:color w:val="4B92DB"/>
        </w:rPr>
        <w:t>olice</w:t>
      </w:r>
    </w:p>
    <w:bookmarkEnd w:id="2"/>
    <w:p w14:paraId="64C9836D" w14:textId="77777777" w:rsidR="00D8414F" w:rsidRDefault="00D8414F" w:rsidP="00D8414F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21C3DC51" w14:textId="70BD5527" w:rsidR="007E19F9" w:rsidRDefault="007E19F9" w:rsidP="007E19F9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7E19F9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>
        <w:rPr>
          <w:rFonts w:eastAsia="Batang" w:cs="Times New Roman"/>
          <w:sz w:val="20"/>
          <w:szCs w:val="20"/>
          <w:lang w:eastAsia="ko-KR"/>
        </w:rPr>
        <w:t xml:space="preserve"> Review of challenges in UN peacekeeping and ways to address them through the </w:t>
      </w:r>
      <w:r w:rsidRPr="007E19F9">
        <w:rPr>
          <w:rFonts w:eastAsia="Batang" w:cs="Times New Roman"/>
          <w:sz w:val="20"/>
          <w:szCs w:val="20"/>
          <w:lang w:eastAsia="ko-KR"/>
        </w:rPr>
        <w:t xml:space="preserve">Collective Action to </w:t>
      </w:r>
      <w:r>
        <w:rPr>
          <w:rFonts w:eastAsia="Batang" w:cs="Times New Roman"/>
          <w:sz w:val="20"/>
          <w:szCs w:val="20"/>
          <w:lang w:eastAsia="ko-KR"/>
        </w:rPr>
        <w:t xml:space="preserve">Improve Peacekeeping Operations or </w:t>
      </w:r>
      <w:r w:rsidRPr="007E19F9">
        <w:rPr>
          <w:rFonts w:eastAsia="Batang" w:cs="Times New Roman"/>
          <w:sz w:val="20"/>
          <w:szCs w:val="20"/>
          <w:lang w:eastAsia="ko-KR"/>
        </w:rPr>
        <w:t>Action 4 Peacekeeping (A4P) initiative</w:t>
      </w:r>
      <w:r>
        <w:rPr>
          <w:rFonts w:eastAsia="Batang" w:cs="Times New Roman"/>
          <w:sz w:val="20"/>
          <w:szCs w:val="20"/>
          <w:lang w:eastAsia="ko-KR"/>
        </w:rPr>
        <w:t>,</w:t>
      </w:r>
      <w:r w:rsidRPr="007E19F9">
        <w:rPr>
          <w:rFonts w:eastAsia="Batang" w:cs="Times New Roman"/>
          <w:sz w:val="20"/>
          <w:szCs w:val="20"/>
          <w:lang w:eastAsia="ko-KR"/>
        </w:rPr>
        <w:t xml:space="preserve"> calling on UN bodies, police-contributing countries, host states and regional partners to fulfil their respective roles in this common challenge and shared responsibility.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r w:rsidRPr="007E19F9">
        <w:rPr>
          <w:rFonts w:eastAsia="Batang" w:cs="Times New Roman"/>
          <w:sz w:val="20"/>
          <w:szCs w:val="20"/>
          <w:u w:val="single"/>
          <w:lang w:eastAsia="ko-KR"/>
        </w:rPr>
        <w:t>Takeaway: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Collective </w:t>
      </w:r>
      <w:r>
        <w:rPr>
          <w:rFonts w:eastAsia="Batang" w:cs="Times New Roman"/>
          <w:sz w:val="20"/>
          <w:szCs w:val="20"/>
          <w:lang w:eastAsia="ko-KR"/>
        </w:rPr>
        <w:t xml:space="preserve">understanding of the role of UN Police and </w:t>
      </w:r>
      <w:r w:rsidR="00C0738F">
        <w:rPr>
          <w:rFonts w:eastAsia="Batang" w:cs="Times New Roman"/>
          <w:sz w:val="20"/>
          <w:szCs w:val="20"/>
          <w:lang w:eastAsia="ko-KR"/>
        </w:rPr>
        <w:t xml:space="preserve">conditions </w:t>
      </w:r>
      <w:r>
        <w:rPr>
          <w:rFonts w:eastAsia="Batang" w:cs="Times New Roman"/>
          <w:sz w:val="20"/>
          <w:szCs w:val="20"/>
          <w:lang w:eastAsia="ko-KR"/>
        </w:rPr>
        <w:t>required to overcome current challenges.</w:t>
      </w:r>
    </w:p>
    <w:p w14:paraId="71E7E298" w14:textId="77777777" w:rsidR="007E19F9" w:rsidRDefault="007E19F9" w:rsidP="00D8414F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67ECD2E2" w14:textId="77777777" w:rsidR="005416CD" w:rsidRDefault="005416CD" w:rsidP="005416CD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  <w:r>
        <w:rPr>
          <w:color w:val="4B92DB"/>
        </w:rPr>
        <w:t>12.</w:t>
      </w:r>
      <w:r w:rsidR="00EF6E80">
        <w:rPr>
          <w:color w:val="4B92DB"/>
        </w:rPr>
        <w:t>0</w:t>
      </w:r>
      <w:r w:rsidRPr="00D8414F">
        <w:rPr>
          <w:color w:val="4B92DB"/>
        </w:rPr>
        <w:t>0 – 1</w:t>
      </w:r>
      <w:r w:rsidR="00EF6E80">
        <w:rPr>
          <w:color w:val="4B92DB"/>
        </w:rPr>
        <w:t>2</w:t>
      </w:r>
      <w:r w:rsidRPr="00D8414F">
        <w:rPr>
          <w:color w:val="4B92DB"/>
        </w:rPr>
        <w:t>.</w:t>
      </w:r>
      <w:r w:rsidR="00EF6E80">
        <w:rPr>
          <w:color w:val="4B92DB"/>
        </w:rPr>
        <w:t>45</w:t>
      </w:r>
      <w:r w:rsidRPr="00D8414F">
        <w:rPr>
          <w:b/>
          <w:color w:val="4B92DB"/>
        </w:rPr>
        <w:t xml:space="preserve"> </w:t>
      </w:r>
      <w:r>
        <w:rPr>
          <w:b/>
          <w:color w:val="4B92DB"/>
        </w:rPr>
        <w:t>Role of UN Police in Preventing Conflict and Sustaining Peace</w:t>
      </w:r>
    </w:p>
    <w:p w14:paraId="55BE1982" w14:textId="77777777" w:rsidR="00574714" w:rsidRDefault="00574714" w:rsidP="00D8414F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78E570BB" w14:textId="5D23ED4F" w:rsidR="007C52D4" w:rsidRDefault="007C52D4" w:rsidP="007C52D4">
      <w:pPr>
        <w:spacing w:after="0" w:line="240" w:lineRule="auto"/>
        <w:rPr>
          <w:rFonts w:eastAsia="Batang" w:cs="Times New Roman"/>
          <w:sz w:val="20"/>
          <w:szCs w:val="20"/>
          <w:lang w:eastAsia="ko-KR"/>
        </w:rPr>
      </w:pPr>
      <w:bookmarkStart w:id="3" w:name="_Hlk513732667"/>
      <w:r w:rsidRPr="007E19F9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bookmarkEnd w:id="3"/>
      <w:r>
        <w:rPr>
          <w:rFonts w:eastAsia="Batang" w:cs="Times New Roman"/>
          <w:sz w:val="20"/>
          <w:szCs w:val="20"/>
          <w:lang w:eastAsia="ko-KR"/>
        </w:rPr>
        <w:t>Overview of how UN Police enable</w:t>
      </w:r>
      <w:r w:rsidRPr="00C0738F">
        <w:rPr>
          <w:rFonts w:eastAsia="Batang" w:cs="Times New Roman"/>
          <w:sz w:val="20"/>
          <w:szCs w:val="20"/>
          <w:lang w:eastAsia="ko-KR"/>
        </w:rPr>
        <w:t xml:space="preserve"> representative, responsive and accountable police services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 and</w:t>
      </w:r>
      <w:r w:rsidRPr="00C0738F">
        <w:rPr>
          <w:rFonts w:eastAsia="Batang" w:cs="Times New Roman"/>
          <w:sz w:val="20"/>
          <w:szCs w:val="20"/>
          <w:lang w:eastAsia="ko-KR"/>
        </w:rPr>
        <w:t xml:space="preserve"> key institutions for peacefully managing and transforming conflict and 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addressing </w:t>
      </w:r>
      <w:r w:rsidRPr="00C0738F">
        <w:rPr>
          <w:rFonts w:eastAsia="Batang" w:cs="Times New Roman"/>
          <w:sz w:val="20"/>
          <w:szCs w:val="20"/>
          <w:lang w:eastAsia="ko-KR"/>
        </w:rPr>
        <w:t>grievances of individual members of society.</w:t>
      </w:r>
      <w:r>
        <w:rPr>
          <w:rFonts w:eastAsia="Batang" w:cs="Times New Roman"/>
          <w:sz w:val="20"/>
          <w:szCs w:val="20"/>
          <w:lang w:eastAsia="ko-KR"/>
        </w:rPr>
        <w:t xml:space="preserve"> Exchange on what is required to enable UN Police </w:t>
      </w:r>
      <w:r w:rsidRPr="007E19F9">
        <w:rPr>
          <w:rFonts w:eastAsia="Batang" w:cs="Times New Roman"/>
          <w:sz w:val="20"/>
          <w:szCs w:val="20"/>
          <w:lang w:eastAsia="ko-KR"/>
        </w:rPr>
        <w:t>assistance before conflict erupts</w:t>
      </w:r>
      <w:r>
        <w:rPr>
          <w:rFonts w:eastAsia="Batang" w:cs="Times New Roman"/>
          <w:sz w:val="20"/>
          <w:szCs w:val="20"/>
          <w:lang w:eastAsia="ko-KR"/>
        </w:rPr>
        <w:t xml:space="preserve">, which is </w:t>
      </w:r>
      <w:r w:rsidRPr="007E19F9">
        <w:rPr>
          <w:rFonts w:eastAsia="Batang" w:cs="Times New Roman"/>
          <w:sz w:val="20"/>
          <w:szCs w:val="20"/>
          <w:lang w:eastAsia="ko-KR"/>
        </w:rPr>
        <w:t>modest compared to the deployment of a full-fledged police component on a multi-year basis</w:t>
      </w:r>
      <w:r>
        <w:rPr>
          <w:rFonts w:eastAsia="Batang" w:cs="Times New Roman"/>
          <w:sz w:val="20"/>
          <w:szCs w:val="20"/>
          <w:lang w:eastAsia="ko-KR"/>
        </w:rPr>
        <w:t xml:space="preserve">. </w:t>
      </w:r>
      <w:r w:rsidRPr="007E19F9">
        <w:rPr>
          <w:rFonts w:eastAsia="Batang" w:cs="Times New Roman"/>
          <w:sz w:val="20"/>
          <w:szCs w:val="20"/>
          <w:u w:val="single"/>
          <w:lang w:eastAsia="ko-KR"/>
        </w:rPr>
        <w:t>Takeaway:</w:t>
      </w:r>
      <w:r>
        <w:rPr>
          <w:rFonts w:eastAsia="Batang" w:cs="Times New Roman"/>
          <w:sz w:val="20"/>
          <w:szCs w:val="20"/>
          <w:lang w:eastAsia="ko-KR"/>
        </w:rPr>
        <w:t xml:space="preserve"> A c</w:t>
      </w:r>
      <w:r w:rsidRPr="007E19F9">
        <w:rPr>
          <w:rFonts w:eastAsia="Batang" w:cs="Times New Roman"/>
          <w:sz w:val="20"/>
          <w:szCs w:val="20"/>
          <w:lang w:eastAsia="ko-KR"/>
        </w:rPr>
        <w:t xml:space="preserve">ommon vision </w:t>
      </w:r>
      <w:r>
        <w:rPr>
          <w:rFonts w:eastAsia="Batang" w:cs="Times New Roman"/>
          <w:sz w:val="20"/>
          <w:szCs w:val="20"/>
          <w:lang w:eastAsia="ko-KR"/>
        </w:rPr>
        <w:t xml:space="preserve">and concrete commitments 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for </w:t>
      </w:r>
      <w:r>
        <w:rPr>
          <w:rFonts w:eastAsia="Batang" w:cs="Times New Roman"/>
          <w:sz w:val="20"/>
          <w:szCs w:val="20"/>
          <w:lang w:eastAsia="ko-KR"/>
        </w:rPr>
        <w:t xml:space="preserve">making </w:t>
      </w:r>
      <w:r w:rsidRPr="007E19F9">
        <w:rPr>
          <w:rFonts w:eastAsia="Batang" w:cs="Times New Roman"/>
          <w:sz w:val="20"/>
          <w:szCs w:val="20"/>
          <w:lang w:eastAsia="ko-KR"/>
        </w:rPr>
        <w:t>UN polic</w:t>
      </w:r>
      <w:r>
        <w:rPr>
          <w:rFonts w:eastAsia="Batang" w:cs="Times New Roman"/>
          <w:sz w:val="20"/>
          <w:szCs w:val="20"/>
          <w:lang w:eastAsia="ko-KR"/>
        </w:rPr>
        <w:t xml:space="preserve">ing a central element in </w:t>
      </w:r>
      <w:r w:rsidR="0071481B">
        <w:rPr>
          <w:rFonts w:eastAsia="Batang" w:cs="Times New Roman"/>
          <w:sz w:val="20"/>
          <w:szCs w:val="20"/>
          <w:lang w:eastAsia="ko-KR"/>
        </w:rPr>
        <w:t xml:space="preserve">preventing conflict </w:t>
      </w:r>
      <w:r>
        <w:rPr>
          <w:rFonts w:eastAsia="Batang" w:cs="Times New Roman"/>
          <w:sz w:val="20"/>
          <w:szCs w:val="20"/>
          <w:lang w:eastAsia="ko-KR"/>
        </w:rPr>
        <w:t xml:space="preserve">and sustaining peace </w:t>
      </w:r>
      <w:r w:rsidRPr="007E19F9">
        <w:rPr>
          <w:rFonts w:eastAsia="Batang" w:cs="Times New Roman"/>
          <w:sz w:val="20"/>
          <w:szCs w:val="20"/>
          <w:lang w:eastAsia="ko-KR"/>
        </w:rPr>
        <w:t>and for effectively employing this strategic asset.</w:t>
      </w:r>
    </w:p>
    <w:p w14:paraId="4653C6D7" w14:textId="77777777" w:rsidR="003859C0" w:rsidRPr="007E19F9" w:rsidRDefault="003859C0" w:rsidP="007C52D4">
      <w:pPr>
        <w:spacing w:after="0" w:line="240" w:lineRule="auto"/>
        <w:rPr>
          <w:rFonts w:eastAsia="Batang" w:cs="Times New Roman"/>
          <w:sz w:val="20"/>
          <w:szCs w:val="20"/>
          <w:lang w:eastAsia="ko-KR"/>
        </w:rPr>
      </w:pPr>
    </w:p>
    <w:p w14:paraId="6F6D3190" w14:textId="58EEE6C2" w:rsidR="00AB62FB" w:rsidRDefault="00D8414F" w:rsidP="00D8414F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  <w:r>
        <w:rPr>
          <w:color w:val="4B92DB"/>
        </w:rPr>
        <w:t>1</w:t>
      </w:r>
      <w:r w:rsidR="00EF6E80">
        <w:rPr>
          <w:color w:val="4B92DB"/>
        </w:rPr>
        <w:t>2</w:t>
      </w:r>
      <w:r w:rsidRPr="00D8414F">
        <w:rPr>
          <w:color w:val="4B92DB"/>
        </w:rPr>
        <w:t>.</w:t>
      </w:r>
      <w:r w:rsidR="00EF6E80">
        <w:rPr>
          <w:color w:val="4B92DB"/>
        </w:rPr>
        <w:t>45</w:t>
      </w:r>
      <w:r w:rsidRPr="00D8414F">
        <w:rPr>
          <w:color w:val="4B92DB"/>
        </w:rPr>
        <w:t xml:space="preserve"> – 1</w:t>
      </w:r>
      <w:r w:rsidR="00DA275D">
        <w:rPr>
          <w:color w:val="4B92DB"/>
        </w:rPr>
        <w:t>5</w:t>
      </w:r>
      <w:r w:rsidRPr="00D8414F">
        <w:rPr>
          <w:color w:val="4B92DB"/>
        </w:rPr>
        <w:t>.</w:t>
      </w:r>
      <w:r w:rsidR="00DA275D">
        <w:rPr>
          <w:color w:val="4B92DB"/>
        </w:rPr>
        <w:t>00</w:t>
      </w:r>
      <w:r w:rsidRPr="00D8414F">
        <w:rPr>
          <w:b/>
          <w:color w:val="4B92DB"/>
        </w:rPr>
        <w:t xml:space="preserve"> </w:t>
      </w:r>
      <w:r>
        <w:rPr>
          <w:b/>
          <w:color w:val="4B92DB"/>
        </w:rPr>
        <w:t>Lunch</w:t>
      </w:r>
      <w:r w:rsidR="00AB62FB">
        <w:rPr>
          <w:b/>
          <w:color w:val="4B92DB"/>
        </w:rPr>
        <w:t xml:space="preserve"> </w:t>
      </w:r>
      <w:r w:rsidR="00475E25">
        <w:rPr>
          <w:color w:val="003057"/>
        </w:rPr>
        <w:t>(Delegates Dining Room, UN Conference Building</w:t>
      </w:r>
      <w:r w:rsidR="005C34BC" w:rsidRPr="005C34BC">
        <w:rPr>
          <w:color w:val="003057"/>
        </w:rPr>
        <w:t>)</w:t>
      </w:r>
    </w:p>
    <w:p w14:paraId="5B10F55C" w14:textId="77777777" w:rsidR="008F58D4" w:rsidRDefault="008F58D4" w:rsidP="00D8414F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34A1ACCE" w14:textId="099A4E7A" w:rsidR="00574714" w:rsidRPr="00574714" w:rsidRDefault="00574714" w:rsidP="00D8414F">
      <w:pPr>
        <w:tabs>
          <w:tab w:val="left" w:pos="5760"/>
        </w:tabs>
        <w:spacing w:after="0" w:line="240" w:lineRule="auto"/>
        <w:ind w:right="-180"/>
        <w:jc w:val="both"/>
        <w:rPr>
          <w:bCs/>
          <w:color w:val="4B92DB"/>
        </w:rPr>
      </w:pPr>
      <w:r w:rsidRPr="00574714">
        <w:rPr>
          <w:bCs/>
          <w:color w:val="4B92DB"/>
        </w:rPr>
        <w:t>1</w:t>
      </w:r>
      <w:r w:rsidR="00EF6E80">
        <w:rPr>
          <w:bCs/>
          <w:color w:val="4B92DB"/>
        </w:rPr>
        <w:t>5.0</w:t>
      </w:r>
      <w:r w:rsidRPr="00574714">
        <w:rPr>
          <w:bCs/>
          <w:color w:val="4B92DB"/>
        </w:rPr>
        <w:t>0-1</w:t>
      </w:r>
      <w:r w:rsidR="003859C0">
        <w:rPr>
          <w:bCs/>
          <w:color w:val="4B92DB"/>
        </w:rPr>
        <w:t>6</w:t>
      </w:r>
      <w:r w:rsidR="00EF6E80">
        <w:rPr>
          <w:bCs/>
          <w:color w:val="4B92DB"/>
        </w:rPr>
        <w:t>.</w:t>
      </w:r>
      <w:r w:rsidR="003859C0">
        <w:rPr>
          <w:bCs/>
          <w:color w:val="4B92DB"/>
        </w:rPr>
        <w:t>00</w:t>
      </w:r>
      <w:r>
        <w:rPr>
          <w:b/>
          <w:color w:val="4B92DB"/>
        </w:rPr>
        <w:t xml:space="preserve"> Role of UN Police in Preventing Conflict and Sustaining Peace </w:t>
      </w:r>
      <w:r w:rsidRPr="00574714">
        <w:rPr>
          <w:bCs/>
          <w:color w:val="4B92DB"/>
        </w:rPr>
        <w:t>(</w:t>
      </w:r>
      <w:proofErr w:type="spellStart"/>
      <w:r w:rsidRPr="00574714">
        <w:rPr>
          <w:bCs/>
          <w:color w:val="4B92DB"/>
        </w:rPr>
        <w:t>ctd</w:t>
      </w:r>
      <w:proofErr w:type="spellEnd"/>
      <w:r w:rsidRPr="00574714">
        <w:rPr>
          <w:bCs/>
          <w:color w:val="4B92DB"/>
        </w:rPr>
        <w:t>)</w:t>
      </w:r>
    </w:p>
    <w:p w14:paraId="396F2145" w14:textId="77777777" w:rsidR="00574714" w:rsidRDefault="00574714" w:rsidP="00D8414F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775C2403" w14:textId="5D542660" w:rsidR="000A1166" w:rsidRDefault="00D8414F" w:rsidP="00574714">
      <w:pPr>
        <w:tabs>
          <w:tab w:val="left" w:pos="5760"/>
        </w:tabs>
        <w:spacing w:after="0" w:line="240" w:lineRule="auto"/>
        <w:ind w:right="-180"/>
        <w:jc w:val="both"/>
        <w:rPr>
          <w:b/>
          <w:color w:val="4B92DB"/>
        </w:rPr>
      </w:pPr>
      <w:r>
        <w:rPr>
          <w:color w:val="4B92DB"/>
        </w:rPr>
        <w:t>1</w:t>
      </w:r>
      <w:r w:rsidR="003859C0">
        <w:rPr>
          <w:color w:val="4B92DB"/>
        </w:rPr>
        <w:t>6</w:t>
      </w:r>
      <w:r w:rsidRPr="00D8414F">
        <w:rPr>
          <w:color w:val="4B92DB"/>
        </w:rPr>
        <w:t>.</w:t>
      </w:r>
      <w:r w:rsidR="003859C0">
        <w:rPr>
          <w:color w:val="4B92DB"/>
        </w:rPr>
        <w:t>00</w:t>
      </w:r>
      <w:r w:rsidRPr="00D8414F">
        <w:rPr>
          <w:color w:val="4B92DB"/>
        </w:rPr>
        <w:t xml:space="preserve"> – 1</w:t>
      </w:r>
      <w:r w:rsidR="00EF6E80">
        <w:rPr>
          <w:color w:val="4B92DB"/>
        </w:rPr>
        <w:t>7</w:t>
      </w:r>
      <w:r w:rsidRPr="00D8414F">
        <w:rPr>
          <w:color w:val="4B92DB"/>
        </w:rPr>
        <w:t>.</w:t>
      </w:r>
      <w:r w:rsidR="003859C0">
        <w:rPr>
          <w:color w:val="4B92DB"/>
        </w:rPr>
        <w:t>45</w:t>
      </w:r>
      <w:r w:rsidRPr="00D8414F">
        <w:rPr>
          <w:b/>
          <w:color w:val="4B92DB"/>
        </w:rPr>
        <w:t xml:space="preserve"> </w:t>
      </w:r>
      <w:r w:rsidR="00574714">
        <w:rPr>
          <w:b/>
          <w:color w:val="4B92DB"/>
        </w:rPr>
        <w:t>Accountability and Performance</w:t>
      </w:r>
    </w:p>
    <w:p w14:paraId="5CF6F58A" w14:textId="77777777" w:rsidR="00E00948" w:rsidRPr="007E19F9" w:rsidRDefault="00E00948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09369E41" w14:textId="32307FC5" w:rsidR="007C52D4" w:rsidRPr="007C52D4" w:rsidRDefault="007C52D4" w:rsidP="00DA2B21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7C52D4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</w:t>
      </w:r>
      <w:r>
        <w:rPr>
          <w:rFonts w:eastAsia="Batang" w:cs="Times New Roman"/>
          <w:sz w:val="20"/>
          <w:szCs w:val="20"/>
          <w:lang w:eastAsia="ko-KR"/>
        </w:rPr>
        <w:t>Exchange on how i</w:t>
      </w:r>
      <w:r w:rsidRPr="007C52D4">
        <w:rPr>
          <w:rFonts w:eastAsia="Batang" w:cs="Times New Roman"/>
          <w:sz w:val="20"/>
          <w:szCs w:val="20"/>
          <w:lang w:eastAsia="ko-KR"/>
        </w:rPr>
        <w:t>mproving both the performance and accountability of U</w:t>
      </w:r>
      <w:r>
        <w:rPr>
          <w:rFonts w:eastAsia="Batang" w:cs="Times New Roman"/>
          <w:sz w:val="20"/>
          <w:szCs w:val="20"/>
          <w:lang w:eastAsia="ko-KR"/>
        </w:rPr>
        <w:t>N Police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is a shared goal </w:t>
      </w:r>
      <w:r>
        <w:rPr>
          <w:rFonts w:eastAsia="Batang" w:cs="Times New Roman"/>
          <w:sz w:val="20"/>
          <w:szCs w:val="20"/>
          <w:lang w:eastAsia="ko-KR"/>
        </w:rPr>
        <w:t xml:space="preserve">and responsibility 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of the Secretariat, </w:t>
      </w:r>
      <w:r>
        <w:rPr>
          <w:rFonts w:eastAsia="Batang" w:cs="Times New Roman"/>
          <w:sz w:val="20"/>
          <w:szCs w:val="20"/>
          <w:lang w:eastAsia="ko-KR"/>
        </w:rPr>
        <w:t xml:space="preserve">UN </w:t>
      </w:r>
      <w:r w:rsidRPr="007C52D4">
        <w:rPr>
          <w:rFonts w:eastAsia="Batang" w:cs="Times New Roman"/>
          <w:sz w:val="20"/>
          <w:szCs w:val="20"/>
          <w:lang w:eastAsia="ko-KR"/>
        </w:rPr>
        <w:t>legislative bodies</w:t>
      </w:r>
      <w:r>
        <w:rPr>
          <w:rFonts w:eastAsia="Batang" w:cs="Times New Roman"/>
          <w:sz w:val="20"/>
          <w:szCs w:val="20"/>
          <w:lang w:eastAsia="ko-KR"/>
        </w:rPr>
        <w:t>, police and financially contributing countries,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and individuals who serve </w:t>
      </w:r>
      <w:r w:rsidR="00DA2B21">
        <w:rPr>
          <w:rFonts w:eastAsia="Batang" w:cs="Times New Roman"/>
          <w:sz w:val="20"/>
          <w:szCs w:val="20"/>
          <w:lang w:eastAsia="ko-KR"/>
        </w:rPr>
        <w:t xml:space="preserve">with the </w:t>
      </w:r>
      <w:r w:rsidRPr="007C52D4">
        <w:rPr>
          <w:rFonts w:eastAsia="Batang" w:cs="Times New Roman"/>
          <w:sz w:val="20"/>
          <w:szCs w:val="20"/>
          <w:lang w:eastAsia="ko-KR"/>
        </w:rPr>
        <w:t>U</w:t>
      </w:r>
      <w:r>
        <w:rPr>
          <w:rFonts w:eastAsia="Batang" w:cs="Times New Roman"/>
          <w:sz w:val="20"/>
          <w:szCs w:val="20"/>
          <w:lang w:eastAsia="ko-KR"/>
        </w:rPr>
        <w:t>N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</w:t>
      </w:r>
      <w:r>
        <w:rPr>
          <w:rFonts w:eastAsia="Batang" w:cs="Times New Roman"/>
          <w:sz w:val="20"/>
          <w:szCs w:val="20"/>
          <w:lang w:eastAsia="ko-KR"/>
        </w:rPr>
        <w:t>P</w:t>
      </w:r>
      <w:r w:rsidRPr="007C52D4">
        <w:rPr>
          <w:rFonts w:eastAsia="Batang" w:cs="Times New Roman"/>
          <w:sz w:val="20"/>
          <w:szCs w:val="20"/>
          <w:lang w:eastAsia="ko-KR"/>
        </w:rPr>
        <w:t>olice</w:t>
      </w:r>
      <w:r>
        <w:rPr>
          <w:rFonts w:eastAsia="Batang" w:cs="Times New Roman"/>
          <w:sz w:val="20"/>
          <w:szCs w:val="20"/>
          <w:lang w:eastAsia="ko-KR"/>
        </w:rPr>
        <w:t xml:space="preserve"> as</w:t>
      </w:r>
      <w:r w:rsidRPr="007C52D4">
        <w:rPr>
          <w:rFonts w:eastAsia="Batang" w:cs="Times New Roman"/>
          <w:sz w:val="20"/>
          <w:szCs w:val="20"/>
          <w:lang w:eastAsia="ko-KR"/>
        </w:rPr>
        <w:t xml:space="preserve"> individual officers and members of formed units.</w:t>
      </w:r>
      <w:r>
        <w:rPr>
          <w:rFonts w:eastAsia="Batang" w:cs="Times New Roman"/>
          <w:sz w:val="20"/>
          <w:szCs w:val="20"/>
          <w:lang w:eastAsia="ko-KR"/>
        </w:rPr>
        <w:t xml:space="preserve"> </w:t>
      </w:r>
      <w:r w:rsidRPr="007C52D4">
        <w:rPr>
          <w:rFonts w:eastAsia="Batang" w:cs="Times New Roman"/>
          <w:sz w:val="20"/>
          <w:szCs w:val="20"/>
          <w:u w:val="single"/>
          <w:lang w:eastAsia="ko-KR"/>
        </w:rPr>
        <w:t>Takeaway:</w:t>
      </w:r>
      <w:r>
        <w:rPr>
          <w:rFonts w:eastAsia="Batang" w:cs="Times New Roman"/>
          <w:sz w:val="20"/>
          <w:szCs w:val="20"/>
          <w:lang w:eastAsia="ko-KR"/>
        </w:rPr>
        <w:t xml:space="preserve"> Joint understanding o</w:t>
      </w:r>
      <w:r w:rsidR="00DA2B21">
        <w:rPr>
          <w:rFonts w:eastAsia="Batang" w:cs="Times New Roman"/>
          <w:sz w:val="20"/>
          <w:szCs w:val="20"/>
          <w:lang w:eastAsia="ko-KR"/>
        </w:rPr>
        <w:t>f</w:t>
      </w:r>
      <w:r>
        <w:rPr>
          <w:rFonts w:eastAsia="Batang" w:cs="Times New Roman"/>
          <w:sz w:val="20"/>
          <w:szCs w:val="20"/>
          <w:lang w:eastAsia="ko-KR"/>
        </w:rPr>
        <w:t xml:space="preserve"> existing and </w:t>
      </w:r>
      <w:r w:rsidR="0071481B">
        <w:rPr>
          <w:rFonts w:eastAsia="Batang" w:cs="Times New Roman"/>
          <w:sz w:val="20"/>
          <w:szCs w:val="20"/>
          <w:lang w:eastAsia="ko-KR"/>
        </w:rPr>
        <w:t xml:space="preserve">needed </w:t>
      </w:r>
      <w:r>
        <w:rPr>
          <w:rFonts w:eastAsia="Batang" w:cs="Times New Roman"/>
          <w:sz w:val="20"/>
          <w:szCs w:val="20"/>
          <w:lang w:eastAsia="ko-KR"/>
        </w:rPr>
        <w:t xml:space="preserve">tools to measure performance and commitments to </w:t>
      </w:r>
      <w:proofErr w:type="spellStart"/>
      <w:r w:rsidR="00DA2B21">
        <w:rPr>
          <w:rFonts w:eastAsia="Batang" w:cs="Times New Roman"/>
          <w:sz w:val="20"/>
          <w:szCs w:val="20"/>
          <w:lang w:eastAsia="ko-KR"/>
        </w:rPr>
        <w:t>bridging</w:t>
      </w:r>
      <w:r>
        <w:rPr>
          <w:rFonts w:eastAsia="Batang" w:cs="Times New Roman"/>
          <w:sz w:val="20"/>
          <w:szCs w:val="20"/>
          <w:lang w:eastAsia="ko-KR"/>
        </w:rPr>
        <w:t>articulated</w:t>
      </w:r>
      <w:proofErr w:type="spellEnd"/>
      <w:r>
        <w:rPr>
          <w:rFonts w:eastAsia="Batang" w:cs="Times New Roman"/>
          <w:sz w:val="20"/>
          <w:szCs w:val="20"/>
          <w:lang w:eastAsia="ko-KR"/>
        </w:rPr>
        <w:t xml:space="preserve"> gaps.</w:t>
      </w:r>
    </w:p>
    <w:p w14:paraId="0F61E567" w14:textId="77777777" w:rsidR="007C52D4" w:rsidRDefault="007C52D4" w:rsidP="00D36A60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p w14:paraId="39AA6654" w14:textId="77777777" w:rsidR="00D8414F" w:rsidRDefault="00D8414F" w:rsidP="00D36A60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  <w:r w:rsidRPr="00D8414F">
        <w:rPr>
          <w:color w:val="4B92DB"/>
        </w:rPr>
        <w:t>17.</w:t>
      </w:r>
      <w:r w:rsidR="00EF6E80">
        <w:rPr>
          <w:color w:val="4B92DB"/>
        </w:rPr>
        <w:t>15</w:t>
      </w:r>
      <w:r w:rsidR="000E54D8" w:rsidRPr="00D8414F">
        <w:rPr>
          <w:color w:val="4B92DB"/>
        </w:rPr>
        <w:t xml:space="preserve"> </w:t>
      </w:r>
      <w:r w:rsidRPr="00D8414F">
        <w:rPr>
          <w:color w:val="4B92DB"/>
        </w:rPr>
        <w:t>– 1</w:t>
      </w:r>
      <w:r w:rsidR="00E75BA5">
        <w:rPr>
          <w:color w:val="4B92DB"/>
        </w:rPr>
        <w:t>8</w:t>
      </w:r>
      <w:r w:rsidRPr="00D8414F">
        <w:rPr>
          <w:color w:val="4B92DB"/>
        </w:rPr>
        <w:t>.</w:t>
      </w:r>
      <w:r w:rsidR="00E75BA5">
        <w:rPr>
          <w:color w:val="4B92DB"/>
        </w:rPr>
        <w:t>00</w:t>
      </w:r>
      <w:r w:rsidRPr="00D8414F">
        <w:rPr>
          <w:color w:val="4B92DB"/>
        </w:rPr>
        <w:t xml:space="preserve"> </w:t>
      </w:r>
      <w:r w:rsidR="00B12B9E">
        <w:rPr>
          <w:b/>
          <w:color w:val="4B92DB"/>
        </w:rPr>
        <w:t>Co</w:t>
      </w:r>
      <w:r w:rsidR="00B12B9E" w:rsidRPr="00D8414F">
        <w:rPr>
          <w:b/>
          <w:color w:val="4B92DB"/>
        </w:rPr>
        <w:t>ncluding</w:t>
      </w:r>
      <w:r w:rsidRPr="00D8414F">
        <w:rPr>
          <w:b/>
          <w:color w:val="4B92DB"/>
        </w:rPr>
        <w:t xml:space="preserve"> </w:t>
      </w:r>
      <w:r w:rsidR="00B12B9E">
        <w:rPr>
          <w:b/>
          <w:color w:val="4B92DB"/>
        </w:rPr>
        <w:t>R</w:t>
      </w:r>
      <w:r w:rsidRPr="00D8414F">
        <w:rPr>
          <w:b/>
          <w:color w:val="4B92DB"/>
        </w:rPr>
        <w:t>emarks</w:t>
      </w:r>
      <w:r w:rsidRPr="00D8414F">
        <w:rPr>
          <w:rFonts w:eastAsia="Batang" w:cs="Times New Roman"/>
          <w:sz w:val="20"/>
          <w:szCs w:val="20"/>
          <w:lang w:eastAsia="ko-KR"/>
        </w:rPr>
        <w:t xml:space="preserve"> </w:t>
      </w:r>
    </w:p>
    <w:p w14:paraId="65053DC7" w14:textId="77777777" w:rsidR="007C52D4" w:rsidRDefault="007C52D4" w:rsidP="00CA12EF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sz w:val="20"/>
          <w:szCs w:val="20"/>
          <w:lang w:eastAsia="ko-KR"/>
        </w:rPr>
      </w:pPr>
    </w:p>
    <w:p w14:paraId="151FD8F5" w14:textId="77777777" w:rsidR="007C52D4" w:rsidRPr="00CA12EF" w:rsidRDefault="007C52D4" w:rsidP="00CA12EF">
      <w:pPr>
        <w:tabs>
          <w:tab w:val="left" w:pos="5760"/>
        </w:tabs>
        <w:spacing w:after="0" w:line="240" w:lineRule="auto"/>
        <w:ind w:right="-180"/>
        <w:jc w:val="both"/>
        <w:rPr>
          <w:rFonts w:eastAsia="Batang" w:cs="Times New Roman"/>
          <w:color w:val="FF0000"/>
          <w:sz w:val="20"/>
          <w:szCs w:val="20"/>
          <w:lang w:eastAsia="ko-KR"/>
        </w:rPr>
      </w:pPr>
      <w:r w:rsidRPr="007C52D4">
        <w:rPr>
          <w:rFonts w:eastAsia="Batang" w:cs="Times New Roman"/>
          <w:sz w:val="20"/>
          <w:szCs w:val="20"/>
          <w:u w:val="single"/>
          <w:lang w:eastAsia="ko-KR"/>
        </w:rPr>
        <w:t>Purpose:</w:t>
      </w:r>
      <w:r>
        <w:rPr>
          <w:rFonts w:eastAsia="Batang" w:cs="Times New Roman"/>
          <w:sz w:val="20"/>
          <w:szCs w:val="20"/>
          <w:lang w:eastAsia="ko-KR"/>
        </w:rPr>
        <w:t xml:space="preserve"> Summary of key expectations discussed and commitments expressed. </w:t>
      </w:r>
      <w:r w:rsidRPr="007C52D4">
        <w:rPr>
          <w:rFonts w:eastAsia="Batang" w:cs="Times New Roman"/>
          <w:sz w:val="20"/>
          <w:szCs w:val="20"/>
          <w:u w:val="single"/>
          <w:lang w:eastAsia="ko-KR"/>
        </w:rPr>
        <w:t>Take</w:t>
      </w:r>
      <w:r w:rsidR="00DA2B21">
        <w:rPr>
          <w:rFonts w:eastAsia="Batang" w:cs="Times New Roman"/>
          <w:sz w:val="20"/>
          <w:szCs w:val="20"/>
          <w:u w:val="single"/>
          <w:lang w:eastAsia="ko-KR"/>
        </w:rPr>
        <w:t>a</w:t>
      </w:r>
      <w:r w:rsidRPr="007C52D4">
        <w:rPr>
          <w:rFonts w:eastAsia="Batang" w:cs="Times New Roman"/>
          <w:sz w:val="20"/>
          <w:szCs w:val="20"/>
          <w:u w:val="single"/>
          <w:lang w:eastAsia="ko-KR"/>
        </w:rPr>
        <w:t>way:</w:t>
      </w:r>
      <w:r>
        <w:rPr>
          <w:rFonts w:eastAsia="Batang" w:cs="Times New Roman"/>
          <w:sz w:val="20"/>
          <w:szCs w:val="20"/>
          <w:lang w:eastAsia="ko-KR"/>
        </w:rPr>
        <w:t xml:space="preserve"> Release of the Chair’s Note.</w:t>
      </w:r>
    </w:p>
    <w:p w14:paraId="01D2E46F" w14:textId="77777777" w:rsidR="00B51793" w:rsidRPr="00EF6E80" w:rsidRDefault="00B51793">
      <w:pPr>
        <w:tabs>
          <w:tab w:val="left" w:pos="5760"/>
        </w:tabs>
        <w:spacing w:after="0" w:line="240" w:lineRule="auto"/>
        <w:ind w:right="-180"/>
        <w:jc w:val="both"/>
        <w:rPr>
          <w:color w:val="4B92DB"/>
        </w:rPr>
      </w:pPr>
    </w:p>
    <w:sectPr w:rsidR="00B51793" w:rsidRPr="00EF6E80" w:rsidSect="00113DC2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44481" w14:textId="77777777" w:rsidR="00A92E2C" w:rsidRDefault="00A92E2C" w:rsidP="00F65E1D">
      <w:pPr>
        <w:spacing w:after="0" w:line="240" w:lineRule="auto"/>
      </w:pPr>
      <w:r>
        <w:separator/>
      </w:r>
    </w:p>
  </w:endnote>
  <w:endnote w:type="continuationSeparator" w:id="0">
    <w:p w14:paraId="1B18402B" w14:textId="77777777" w:rsidR="00A92E2C" w:rsidRDefault="00A92E2C" w:rsidP="00F6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6588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B35E24" w14:textId="0C099DB9" w:rsidR="006E2995" w:rsidRDefault="006E29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1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D8D974A" w14:textId="6E1109D7" w:rsidR="00B12B9E" w:rsidRPr="00B01C1A" w:rsidRDefault="00B12B9E" w:rsidP="00B12B9E">
    <w:pPr>
      <w:spacing w:after="0" w:line="240" w:lineRule="auto"/>
      <w:ind w:right="-540"/>
      <w:jc w:val="both"/>
      <w:rPr>
        <w:rFonts w:eastAsia="Batang" w:cs="Times New Roman"/>
        <w:sz w:val="16"/>
        <w:szCs w:val="16"/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6566A" w14:textId="77777777" w:rsidR="00A92E2C" w:rsidRDefault="00A92E2C" w:rsidP="00F65E1D">
      <w:pPr>
        <w:spacing w:after="0" w:line="240" w:lineRule="auto"/>
      </w:pPr>
      <w:r>
        <w:separator/>
      </w:r>
    </w:p>
  </w:footnote>
  <w:footnote w:type="continuationSeparator" w:id="0">
    <w:p w14:paraId="709564AE" w14:textId="77777777" w:rsidR="00A92E2C" w:rsidRDefault="00A92E2C" w:rsidP="00F6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686D6" w14:textId="77777777" w:rsidR="006A5A68" w:rsidRDefault="006A5A68">
    <w:pPr>
      <w:pStyle w:val="Header"/>
    </w:pPr>
    <w:r>
      <w:rPr>
        <w:b/>
        <w:noProof/>
        <w:color w:val="003057"/>
        <w:sz w:val="72"/>
        <w:szCs w:val="72"/>
        <w:lang w:eastAsia="en-GB"/>
      </w:rPr>
      <w:drawing>
        <wp:inline distT="0" distB="0" distL="0" distR="0" wp14:anchorId="218829ED" wp14:editId="7FBD2377">
          <wp:extent cx="5724525" cy="942975"/>
          <wp:effectExtent l="0" t="0" r="0" b="0"/>
          <wp:docPr id="1" name="Picture 1" descr="C:\Hubertus\JPO PD\COP summit, 2-3 June\Communication\Visual identifiers\UNCOPS_letterhead_d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Hubertus\JPO PD\COP summit, 2-3 June\Communication\Visual identifiers\UNCOPS_letterhead_da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E0136" w14:textId="77777777" w:rsidR="00147500" w:rsidRPr="00CA12EF" w:rsidRDefault="00AC05C3" w:rsidP="00CA12EF">
    <w:pPr>
      <w:spacing w:after="0" w:line="240" w:lineRule="auto"/>
      <w:ind w:right="-540"/>
      <w:rPr>
        <w:color w:val="003057"/>
      </w:rPr>
    </w:pPr>
    <w:r>
      <w:rPr>
        <w:noProof/>
        <w:color w:val="003057"/>
      </w:rPr>
      <w:drawing>
        <wp:inline distT="0" distB="0" distL="0" distR="0" wp14:anchorId="1606792E" wp14:editId="11639163">
          <wp:extent cx="5731510" cy="94361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COPS_II_letterhead_d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43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542C8"/>
    <w:multiLevelType w:val="hybridMultilevel"/>
    <w:tmpl w:val="6B4478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F0A3E"/>
    <w:multiLevelType w:val="hybridMultilevel"/>
    <w:tmpl w:val="30409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219FD"/>
    <w:multiLevelType w:val="hybridMultilevel"/>
    <w:tmpl w:val="6A580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A599B"/>
    <w:multiLevelType w:val="hybridMultilevel"/>
    <w:tmpl w:val="BC3E47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010131"/>
    <w:multiLevelType w:val="hybridMultilevel"/>
    <w:tmpl w:val="F3FA6A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64750B"/>
    <w:multiLevelType w:val="hybridMultilevel"/>
    <w:tmpl w:val="60F02DD2"/>
    <w:lvl w:ilvl="0" w:tplc="4F723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97"/>
    <w:rsid w:val="000203F7"/>
    <w:rsid w:val="0003618E"/>
    <w:rsid w:val="00093873"/>
    <w:rsid w:val="00097AF9"/>
    <w:rsid w:val="000A1166"/>
    <w:rsid w:val="000A3ED1"/>
    <w:rsid w:val="000A57A2"/>
    <w:rsid w:val="000B2F4E"/>
    <w:rsid w:val="000B7161"/>
    <w:rsid w:val="000D096F"/>
    <w:rsid w:val="000D3584"/>
    <w:rsid w:val="000E467E"/>
    <w:rsid w:val="000E54D8"/>
    <w:rsid w:val="00113DC2"/>
    <w:rsid w:val="00115141"/>
    <w:rsid w:val="00147500"/>
    <w:rsid w:val="00152333"/>
    <w:rsid w:val="00183844"/>
    <w:rsid w:val="001916C9"/>
    <w:rsid w:val="001A7C0E"/>
    <w:rsid w:val="001B2820"/>
    <w:rsid w:val="001F3AA2"/>
    <w:rsid w:val="001F54E8"/>
    <w:rsid w:val="002030F6"/>
    <w:rsid w:val="00213D75"/>
    <w:rsid w:val="002173B0"/>
    <w:rsid w:val="00285D09"/>
    <w:rsid w:val="002937B0"/>
    <w:rsid w:val="002A04CB"/>
    <w:rsid w:val="002B1D4E"/>
    <w:rsid w:val="002E43EF"/>
    <w:rsid w:val="002F2CCC"/>
    <w:rsid w:val="00304289"/>
    <w:rsid w:val="003128E0"/>
    <w:rsid w:val="0031357C"/>
    <w:rsid w:val="00313A01"/>
    <w:rsid w:val="003159C6"/>
    <w:rsid w:val="0032045D"/>
    <w:rsid w:val="00321FE9"/>
    <w:rsid w:val="00330071"/>
    <w:rsid w:val="00330567"/>
    <w:rsid w:val="00335F86"/>
    <w:rsid w:val="003479E1"/>
    <w:rsid w:val="00350B81"/>
    <w:rsid w:val="0036348D"/>
    <w:rsid w:val="003859C0"/>
    <w:rsid w:val="00395A0E"/>
    <w:rsid w:val="003C665B"/>
    <w:rsid w:val="003E05DD"/>
    <w:rsid w:val="003E6BCB"/>
    <w:rsid w:val="003F20F5"/>
    <w:rsid w:val="004117E7"/>
    <w:rsid w:val="00411FF7"/>
    <w:rsid w:val="004557B2"/>
    <w:rsid w:val="00475E25"/>
    <w:rsid w:val="0048554A"/>
    <w:rsid w:val="004B5995"/>
    <w:rsid w:val="004C68EE"/>
    <w:rsid w:val="004C79DF"/>
    <w:rsid w:val="004D3097"/>
    <w:rsid w:val="004D6EBA"/>
    <w:rsid w:val="004E0253"/>
    <w:rsid w:val="00522E0D"/>
    <w:rsid w:val="00526D0F"/>
    <w:rsid w:val="005416CD"/>
    <w:rsid w:val="005477E2"/>
    <w:rsid w:val="005571D6"/>
    <w:rsid w:val="00560B61"/>
    <w:rsid w:val="00574714"/>
    <w:rsid w:val="00577194"/>
    <w:rsid w:val="00580ED0"/>
    <w:rsid w:val="005A1F8F"/>
    <w:rsid w:val="005B0ED6"/>
    <w:rsid w:val="005C03AD"/>
    <w:rsid w:val="005C34BC"/>
    <w:rsid w:val="005D66E0"/>
    <w:rsid w:val="005E18D9"/>
    <w:rsid w:val="005E3F39"/>
    <w:rsid w:val="005F07EA"/>
    <w:rsid w:val="005F61F1"/>
    <w:rsid w:val="00610636"/>
    <w:rsid w:val="00624772"/>
    <w:rsid w:val="00627E58"/>
    <w:rsid w:val="00633FA7"/>
    <w:rsid w:val="00661B1C"/>
    <w:rsid w:val="00681D55"/>
    <w:rsid w:val="00691B56"/>
    <w:rsid w:val="006A5A68"/>
    <w:rsid w:val="006B2A91"/>
    <w:rsid w:val="006E2995"/>
    <w:rsid w:val="006F1E62"/>
    <w:rsid w:val="006F2791"/>
    <w:rsid w:val="0071481B"/>
    <w:rsid w:val="00717590"/>
    <w:rsid w:val="00723CB4"/>
    <w:rsid w:val="007369B8"/>
    <w:rsid w:val="00744D89"/>
    <w:rsid w:val="007463DA"/>
    <w:rsid w:val="007859BF"/>
    <w:rsid w:val="00790EAA"/>
    <w:rsid w:val="007A2E68"/>
    <w:rsid w:val="007B07D7"/>
    <w:rsid w:val="007B252D"/>
    <w:rsid w:val="007C52D4"/>
    <w:rsid w:val="007C7253"/>
    <w:rsid w:val="007D440E"/>
    <w:rsid w:val="007E19F9"/>
    <w:rsid w:val="007F6CF7"/>
    <w:rsid w:val="00801693"/>
    <w:rsid w:val="00810721"/>
    <w:rsid w:val="008232C6"/>
    <w:rsid w:val="00843226"/>
    <w:rsid w:val="00845212"/>
    <w:rsid w:val="008569A9"/>
    <w:rsid w:val="0086329A"/>
    <w:rsid w:val="00871250"/>
    <w:rsid w:val="00885217"/>
    <w:rsid w:val="008A09B4"/>
    <w:rsid w:val="008A3610"/>
    <w:rsid w:val="008B1360"/>
    <w:rsid w:val="008B235C"/>
    <w:rsid w:val="008B2BA4"/>
    <w:rsid w:val="008B3664"/>
    <w:rsid w:val="008B6308"/>
    <w:rsid w:val="008D468F"/>
    <w:rsid w:val="008F58D4"/>
    <w:rsid w:val="008F610D"/>
    <w:rsid w:val="0090634A"/>
    <w:rsid w:val="00910443"/>
    <w:rsid w:val="00911A9C"/>
    <w:rsid w:val="00914F0E"/>
    <w:rsid w:val="00951DBE"/>
    <w:rsid w:val="00956801"/>
    <w:rsid w:val="009A37C4"/>
    <w:rsid w:val="009A7E22"/>
    <w:rsid w:val="009B57AF"/>
    <w:rsid w:val="009E2072"/>
    <w:rsid w:val="009E6C65"/>
    <w:rsid w:val="009F6382"/>
    <w:rsid w:val="00A05297"/>
    <w:rsid w:val="00A163A1"/>
    <w:rsid w:val="00A23EC3"/>
    <w:rsid w:val="00A34A42"/>
    <w:rsid w:val="00A81FC6"/>
    <w:rsid w:val="00A82A2D"/>
    <w:rsid w:val="00A87C91"/>
    <w:rsid w:val="00A92E2C"/>
    <w:rsid w:val="00AB4D23"/>
    <w:rsid w:val="00AB62FB"/>
    <w:rsid w:val="00AB64D3"/>
    <w:rsid w:val="00AB6739"/>
    <w:rsid w:val="00AB79C8"/>
    <w:rsid w:val="00AC05C3"/>
    <w:rsid w:val="00AC1D9C"/>
    <w:rsid w:val="00AD2B55"/>
    <w:rsid w:val="00AE5615"/>
    <w:rsid w:val="00AF274E"/>
    <w:rsid w:val="00AF2E2C"/>
    <w:rsid w:val="00AF6640"/>
    <w:rsid w:val="00B01C1A"/>
    <w:rsid w:val="00B075A0"/>
    <w:rsid w:val="00B0775D"/>
    <w:rsid w:val="00B126B6"/>
    <w:rsid w:val="00B12B9E"/>
    <w:rsid w:val="00B27CF7"/>
    <w:rsid w:val="00B36D6B"/>
    <w:rsid w:val="00B41793"/>
    <w:rsid w:val="00B51793"/>
    <w:rsid w:val="00B87C59"/>
    <w:rsid w:val="00BA6044"/>
    <w:rsid w:val="00BA7549"/>
    <w:rsid w:val="00BC5B97"/>
    <w:rsid w:val="00BC7C03"/>
    <w:rsid w:val="00BD1D9C"/>
    <w:rsid w:val="00BD60F4"/>
    <w:rsid w:val="00BE06B4"/>
    <w:rsid w:val="00BE134D"/>
    <w:rsid w:val="00C03114"/>
    <w:rsid w:val="00C0738F"/>
    <w:rsid w:val="00C16902"/>
    <w:rsid w:val="00C23341"/>
    <w:rsid w:val="00C2338F"/>
    <w:rsid w:val="00C37DAA"/>
    <w:rsid w:val="00C41D41"/>
    <w:rsid w:val="00C42E6F"/>
    <w:rsid w:val="00C464DA"/>
    <w:rsid w:val="00C649AB"/>
    <w:rsid w:val="00C70CA1"/>
    <w:rsid w:val="00C74BF7"/>
    <w:rsid w:val="00C77544"/>
    <w:rsid w:val="00C81DB4"/>
    <w:rsid w:val="00CA12EF"/>
    <w:rsid w:val="00CC3FAE"/>
    <w:rsid w:val="00CC51BA"/>
    <w:rsid w:val="00CC68A3"/>
    <w:rsid w:val="00CE21DB"/>
    <w:rsid w:val="00CE6110"/>
    <w:rsid w:val="00CF0DCB"/>
    <w:rsid w:val="00CF4FF3"/>
    <w:rsid w:val="00D03EB6"/>
    <w:rsid w:val="00D16B65"/>
    <w:rsid w:val="00D179A3"/>
    <w:rsid w:val="00D27880"/>
    <w:rsid w:val="00D36A60"/>
    <w:rsid w:val="00D454BB"/>
    <w:rsid w:val="00D45A34"/>
    <w:rsid w:val="00D46848"/>
    <w:rsid w:val="00D51E9A"/>
    <w:rsid w:val="00D55159"/>
    <w:rsid w:val="00D65E4D"/>
    <w:rsid w:val="00D7585B"/>
    <w:rsid w:val="00D8119C"/>
    <w:rsid w:val="00D826A8"/>
    <w:rsid w:val="00D8414F"/>
    <w:rsid w:val="00D96BC9"/>
    <w:rsid w:val="00DA275D"/>
    <w:rsid w:val="00DA2B21"/>
    <w:rsid w:val="00DC16D6"/>
    <w:rsid w:val="00DC5589"/>
    <w:rsid w:val="00DE32DD"/>
    <w:rsid w:val="00DE52BB"/>
    <w:rsid w:val="00DF373B"/>
    <w:rsid w:val="00E00948"/>
    <w:rsid w:val="00E05ABD"/>
    <w:rsid w:val="00E13D66"/>
    <w:rsid w:val="00E55C2F"/>
    <w:rsid w:val="00E67FFE"/>
    <w:rsid w:val="00E747F3"/>
    <w:rsid w:val="00E75BA5"/>
    <w:rsid w:val="00E83093"/>
    <w:rsid w:val="00E96B95"/>
    <w:rsid w:val="00EA01C8"/>
    <w:rsid w:val="00ED4871"/>
    <w:rsid w:val="00EF1E14"/>
    <w:rsid w:val="00EF29A6"/>
    <w:rsid w:val="00EF6E80"/>
    <w:rsid w:val="00EF78A6"/>
    <w:rsid w:val="00F00EC9"/>
    <w:rsid w:val="00F17F32"/>
    <w:rsid w:val="00F44B78"/>
    <w:rsid w:val="00F50368"/>
    <w:rsid w:val="00F65E1D"/>
    <w:rsid w:val="00F80404"/>
    <w:rsid w:val="00F853A7"/>
    <w:rsid w:val="00F96343"/>
    <w:rsid w:val="00FA0440"/>
    <w:rsid w:val="00FA294E"/>
    <w:rsid w:val="00FE7F3A"/>
    <w:rsid w:val="00FF17AA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20170"/>
  <w15:docId w15:val="{C9EECAAC-074C-42C7-B517-756B0423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1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B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97"/>
    <w:rPr>
      <w:rFonts w:ascii="Tahoma" w:hAnsi="Tahoma" w:cs="Tahoma"/>
      <w:sz w:val="16"/>
      <w:szCs w:val="16"/>
    </w:rPr>
  </w:style>
  <w:style w:type="paragraph" w:customStyle="1" w:styleId="NormalCalibri">
    <w:name w:val="Normal + Calibri"/>
    <w:aliases w:val="10 pt,Bold"/>
    <w:basedOn w:val="Normal"/>
    <w:rsid w:val="00D8119C"/>
    <w:pPr>
      <w:spacing w:after="0" w:line="240" w:lineRule="auto"/>
    </w:pPr>
    <w:rPr>
      <w:rFonts w:ascii="Calibri" w:eastAsia="Times New Roman" w:hAnsi="Calibri" w:cs="Times New Roman"/>
      <w:b/>
      <w:sz w:val="20"/>
      <w:szCs w:val="20"/>
      <w:lang w:eastAsia="en-GB"/>
    </w:rPr>
  </w:style>
  <w:style w:type="character" w:styleId="Hyperlink">
    <w:name w:val="Hyperlink"/>
    <w:basedOn w:val="DefaultParagraphFont"/>
    <w:unhideWhenUsed/>
    <w:rsid w:val="009F63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E1D"/>
  </w:style>
  <w:style w:type="paragraph" w:styleId="Footer">
    <w:name w:val="footer"/>
    <w:basedOn w:val="Normal"/>
    <w:link w:val="FooterChar"/>
    <w:uiPriority w:val="99"/>
    <w:unhideWhenUsed/>
    <w:rsid w:val="00F65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E1D"/>
  </w:style>
  <w:style w:type="character" w:styleId="CommentReference">
    <w:name w:val="annotation reference"/>
    <w:basedOn w:val="DefaultParagraphFont"/>
    <w:uiPriority w:val="99"/>
    <w:semiHidden/>
    <w:unhideWhenUsed/>
    <w:rsid w:val="008D46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46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46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6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68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A01C8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19F9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19F9"/>
    <w:rPr>
      <w:rFonts w:eastAsiaTheme="minorEastAsia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7E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5467-4895-43DE-B811-C7619F83F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Goehsing</dc:creator>
  <cp:lastModifiedBy>Rafik Maamar</cp:lastModifiedBy>
  <cp:revision>2</cp:revision>
  <cp:lastPrinted>2018-05-11T15:05:00Z</cp:lastPrinted>
  <dcterms:created xsi:type="dcterms:W3CDTF">2018-06-15T03:11:00Z</dcterms:created>
  <dcterms:modified xsi:type="dcterms:W3CDTF">2018-06-15T03:11:00Z</dcterms:modified>
</cp:coreProperties>
</file>